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EFA0F" w14:textId="12198148" w:rsidR="00D8347F" w:rsidRDefault="00D8347F">
      <w:pPr>
        <w:pStyle w:val="Title"/>
      </w:pPr>
      <w:r>
        <w:rPr>
          <w:noProof/>
        </w:rPr>
        <w:drawing>
          <wp:inline distT="0" distB="0" distL="0" distR="0" wp14:anchorId="528A67DD" wp14:editId="4C988455">
            <wp:extent cx="4762500" cy="4762500"/>
            <wp:effectExtent l="0" t="0" r="0" b="0"/>
            <wp:docPr id="10027854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0" cy="4762500"/>
                    </a:xfrm>
                    <a:prstGeom prst="rect">
                      <a:avLst/>
                    </a:prstGeom>
                    <a:noFill/>
                    <a:ln>
                      <a:noFill/>
                    </a:ln>
                  </pic:spPr>
                </pic:pic>
              </a:graphicData>
            </a:graphic>
          </wp:inline>
        </w:drawing>
      </w:r>
    </w:p>
    <w:p w14:paraId="50B8BDBC" w14:textId="7989C2B1" w:rsidR="00E25125" w:rsidRDefault="00F129C0">
      <w:pPr>
        <w:pStyle w:val="Title"/>
      </w:pPr>
      <w:r>
        <w:t>STAYING AGILE</w:t>
      </w:r>
    </w:p>
    <w:p w14:paraId="5A53A8FE" w14:textId="77777777" w:rsidR="00E25125" w:rsidRDefault="00F129C0">
      <w:pPr>
        <w:pStyle w:val="Subtitle"/>
      </w:pPr>
      <w:r>
        <w:t>In City, Local and Regional Economic Development</w:t>
      </w:r>
    </w:p>
    <w:p w14:paraId="568704FE" w14:textId="77777777" w:rsidR="00E25125" w:rsidRDefault="00F129C0">
      <w:pPr>
        <w:spacing w:before="240" w:after="480"/>
        <w:jc w:val="center"/>
      </w:pPr>
      <w:r>
        <w:rPr>
          <w:color w:val="4472C4"/>
          <w:sz w:val="28"/>
          <w:szCs w:val="28"/>
        </w:rPr>
        <w:t>A Practical Workbook for Professionals, Agencies and Teams</w:t>
      </w:r>
    </w:p>
    <w:p w14:paraId="14D7739F" w14:textId="77777777" w:rsidR="00E25125" w:rsidRDefault="00F129C0">
      <w:pPr>
        <w:spacing w:before="960" w:after="240"/>
        <w:jc w:val="center"/>
      </w:pPr>
      <w:r>
        <w:rPr>
          <w:i/>
          <w:iCs/>
          <w:color w:val="666666"/>
          <w:sz w:val="22"/>
          <w:szCs w:val="22"/>
        </w:rPr>
        <w:t>Compiled from insights in:</w:t>
      </w:r>
    </w:p>
    <w:p w14:paraId="287B4B18" w14:textId="71A59D20" w:rsidR="00E25125" w:rsidRDefault="00F129C0">
      <w:pPr>
        <w:spacing w:after="120"/>
        <w:jc w:val="center"/>
        <w:rPr>
          <w:b/>
          <w:bCs/>
        </w:rPr>
      </w:pPr>
      <w:r>
        <w:rPr>
          <w:b/>
          <w:bCs/>
        </w:rPr>
        <w:t xml:space="preserve">Handbook </w:t>
      </w:r>
      <w:r w:rsidR="00D8347F">
        <w:rPr>
          <w:b/>
          <w:bCs/>
        </w:rPr>
        <w:t xml:space="preserve">for </w:t>
      </w:r>
      <w:r>
        <w:rPr>
          <w:b/>
          <w:bCs/>
        </w:rPr>
        <w:t>Local and Regional Economic Development</w:t>
      </w:r>
    </w:p>
    <w:p w14:paraId="7222C3E6" w14:textId="77777777" w:rsidR="00D8347F" w:rsidRDefault="00D8347F">
      <w:pPr>
        <w:spacing w:after="120"/>
        <w:jc w:val="center"/>
        <w:rPr>
          <w:b/>
          <w:bCs/>
        </w:rPr>
      </w:pPr>
    </w:p>
    <w:p w14:paraId="49EFCA42" w14:textId="77777777" w:rsidR="00D8347F" w:rsidRDefault="00D8347F">
      <w:pPr>
        <w:spacing w:after="120"/>
        <w:jc w:val="center"/>
        <w:rPr>
          <w:b/>
          <w:bCs/>
        </w:rPr>
      </w:pPr>
    </w:p>
    <w:p w14:paraId="20B5E624" w14:textId="548A54E4" w:rsidR="00D8347F" w:rsidRPr="00D8347F" w:rsidRDefault="00D8347F">
      <w:pPr>
        <w:spacing w:after="120"/>
        <w:jc w:val="center"/>
        <w:rPr>
          <w:spacing w:val="20"/>
          <w:w w:val="110"/>
        </w:rPr>
      </w:pPr>
      <w:r w:rsidRPr="00D8347F">
        <w:rPr>
          <w:b/>
          <w:bCs/>
          <w:spacing w:val="20"/>
          <w:w w:val="110"/>
        </w:rPr>
        <w:t>www.economicdevelopment.world</w:t>
      </w:r>
    </w:p>
    <w:p w14:paraId="1CFC9144" w14:textId="77777777" w:rsidR="00E25125" w:rsidRDefault="00F129C0">
      <w:r>
        <w:br w:type="page"/>
      </w:r>
    </w:p>
    <w:p w14:paraId="205DA45D" w14:textId="77777777" w:rsidR="00E25125" w:rsidRDefault="00F129C0">
      <w:pPr>
        <w:pStyle w:val="Heading1"/>
      </w:pPr>
      <w:r>
        <w:lastRenderedPageBreak/>
        <w:t>Executive Summary</w:t>
      </w:r>
    </w:p>
    <w:p w14:paraId="43774247" w14:textId="77777777" w:rsidR="00E25125" w:rsidRDefault="00F129C0">
      <w:pPr>
        <w:spacing w:after="240"/>
      </w:pPr>
      <w:r>
        <w:t>Economic development operates in a constantly evolving landscape. Technological disruption, demographic shifts, climate imperatives, and geopolitical changes demand that cities, localities, and regions develop the capability to respond swiftly and effectively to new challenges and opportunities.</w:t>
      </w:r>
    </w:p>
    <w:p w14:paraId="51366400" w14:textId="77777777" w:rsidR="00E25125" w:rsidRDefault="00F129C0">
      <w:pPr>
        <w:spacing w:after="240"/>
      </w:pPr>
      <w:r>
        <w:t>Agility in economic development is not about abandoning strategy or reacting impulsively to every change. Rather, it is about building the institutional capacity, intelligence systems, and collaborative frameworks that enable evidence-based adaptation whilst maintaining strategic coherence.</w:t>
      </w:r>
    </w:p>
    <w:p w14:paraId="2EA73568" w14:textId="77777777" w:rsidR="00E25125" w:rsidRDefault="00F129C0">
      <w:pPr>
        <w:spacing w:after="240"/>
      </w:pPr>
      <w:r>
        <w:t>This workbook synthesises key insights on staying agile from across the economic development lifecycle, from rationale and strategy through to implementation and evaluation. It provides practical frameworks, diagnostic tools, and action planning templates that economic development professionals, agencies and teams can immediately apply to their work.</w:t>
      </w:r>
    </w:p>
    <w:p w14:paraId="5FB8B5B7" w14:textId="77777777" w:rsidR="00E25125" w:rsidRDefault="00F129C0">
      <w:pPr>
        <w:pStyle w:val="Heading2"/>
      </w:pPr>
      <w:r>
        <w:t>The Central Challenge</w:t>
      </w:r>
    </w:p>
    <w:p w14:paraId="4C200CA4" w14:textId="77777777" w:rsidR="00E25125" w:rsidRDefault="00F129C0">
      <w:pPr>
        <w:spacing w:after="120"/>
      </w:pPr>
      <w:r>
        <w:rPr>
          <w:b/>
          <w:bCs/>
        </w:rPr>
        <w:t xml:space="preserve">One major lesson in local and regional economic development is that we </w:t>
      </w:r>
      <w:proofErr w:type="gramStart"/>
      <w:r>
        <w:rPr>
          <w:b/>
          <w:bCs/>
        </w:rPr>
        <w:t>have to</w:t>
      </w:r>
      <w:proofErr w:type="gramEnd"/>
      <w:r>
        <w:rPr>
          <w:b/>
          <w:bCs/>
        </w:rPr>
        <w:t xml:space="preserve"> constantly deal with change. </w:t>
      </w:r>
      <w:r>
        <w:t>Economies are complex systems and are dynamic. As technologies, education, skills, international trade, industrial structures, demographics, and consumer preferences change, so do economies.</w:t>
      </w:r>
    </w:p>
    <w:p w14:paraId="0491BD48" w14:textId="77777777" w:rsidR="00E25125" w:rsidRDefault="00F129C0">
      <w:pPr>
        <w:spacing w:after="240"/>
      </w:pPr>
      <w:r>
        <w:t>The consequence is clear: the rationale for action, strategic priorities, and operational delivery must evolve in response. What works today may require adjustment tomorrow.</w:t>
      </w:r>
    </w:p>
    <w:p w14:paraId="6617347E" w14:textId="77777777" w:rsidR="00E25125" w:rsidRDefault="00F129C0">
      <w:pPr>
        <w:pStyle w:val="Heading2"/>
      </w:pPr>
      <w:r>
        <w:t>What This Workbook Offers</w:t>
      </w:r>
    </w:p>
    <w:p w14:paraId="2345AE9A" w14:textId="77777777" w:rsidR="00E25125" w:rsidRDefault="00F129C0">
      <w:pPr>
        <w:pStyle w:val="ListParagraph"/>
        <w:numPr>
          <w:ilvl w:val="0"/>
          <w:numId w:val="2"/>
        </w:numPr>
      </w:pPr>
      <w:r>
        <w:rPr>
          <w:b/>
          <w:bCs/>
        </w:rPr>
        <w:t xml:space="preserve">Core Principles </w:t>
      </w:r>
      <w:r>
        <w:t>for maintaining agility in economic development practice</w:t>
      </w:r>
    </w:p>
    <w:p w14:paraId="434801D8" w14:textId="77777777" w:rsidR="00E25125" w:rsidRDefault="00F129C0">
      <w:pPr>
        <w:pStyle w:val="ListParagraph"/>
        <w:numPr>
          <w:ilvl w:val="0"/>
          <w:numId w:val="2"/>
        </w:numPr>
      </w:pPr>
      <w:r>
        <w:rPr>
          <w:b/>
          <w:bCs/>
        </w:rPr>
        <w:t xml:space="preserve">Diagnostic Frameworks </w:t>
      </w:r>
      <w:r>
        <w:t>to assess your organisation's adaptive capacity</w:t>
      </w:r>
    </w:p>
    <w:p w14:paraId="3C7B8247" w14:textId="77777777" w:rsidR="00E25125" w:rsidRDefault="00F129C0">
      <w:pPr>
        <w:pStyle w:val="ListParagraph"/>
        <w:numPr>
          <w:ilvl w:val="0"/>
          <w:numId w:val="2"/>
        </w:numPr>
      </w:pPr>
      <w:r>
        <w:rPr>
          <w:b/>
          <w:bCs/>
        </w:rPr>
        <w:t xml:space="preserve">Practical Tools </w:t>
      </w:r>
      <w:r>
        <w:t xml:space="preserve">for intelligence </w:t>
      </w:r>
      <w:proofErr w:type="gramStart"/>
      <w:r>
        <w:t>gathering,</w:t>
      </w:r>
      <w:proofErr w:type="gramEnd"/>
      <w:r>
        <w:t xml:space="preserve"> monitoring and rapid response</w:t>
      </w:r>
    </w:p>
    <w:p w14:paraId="6941AA38" w14:textId="77777777" w:rsidR="00E25125" w:rsidRDefault="00F129C0">
      <w:pPr>
        <w:pStyle w:val="ListParagraph"/>
        <w:numPr>
          <w:ilvl w:val="0"/>
          <w:numId w:val="2"/>
        </w:numPr>
      </w:pPr>
      <w:r>
        <w:rPr>
          <w:b/>
          <w:bCs/>
        </w:rPr>
        <w:t xml:space="preserve">Reflection Exercises </w:t>
      </w:r>
      <w:r>
        <w:t>to identify your context-specific challenges and opportunities</w:t>
      </w:r>
    </w:p>
    <w:p w14:paraId="172C0AAD" w14:textId="77777777" w:rsidR="00E25125" w:rsidRDefault="00F129C0">
      <w:pPr>
        <w:pStyle w:val="ListParagraph"/>
        <w:numPr>
          <w:ilvl w:val="0"/>
          <w:numId w:val="2"/>
        </w:numPr>
      </w:pPr>
      <w:r>
        <w:rPr>
          <w:b/>
          <w:bCs/>
        </w:rPr>
        <w:t xml:space="preserve">Action Planning Templates </w:t>
      </w:r>
      <w:r>
        <w:t>to develop concrete steps towards greater organisational agility</w:t>
      </w:r>
    </w:p>
    <w:p w14:paraId="0FA24AA5" w14:textId="77777777" w:rsidR="00E25125" w:rsidRDefault="00F129C0">
      <w:pPr>
        <w:pStyle w:val="ListParagraph"/>
        <w:numPr>
          <w:ilvl w:val="0"/>
          <w:numId w:val="2"/>
        </w:numPr>
        <w:spacing w:after="240"/>
      </w:pPr>
      <w:r>
        <w:rPr>
          <w:b/>
          <w:bCs/>
        </w:rPr>
        <w:t xml:space="preserve">Case Examples </w:t>
      </w:r>
      <w:r>
        <w:t>demonstrating successful adaptation in practice</w:t>
      </w:r>
    </w:p>
    <w:p w14:paraId="60164D78" w14:textId="77777777" w:rsidR="00E25125" w:rsidRDefault="00F129C0">
      <w:r>
        <w:br w:type="page"/>
      </w:r>
    </w:p>
    <w:p w14:paraId="52A6D0E8" w14:textId="77777777" w:rsidR="00E25125" w:rsidRDefault="00F129C0">
      <w:pPr>
        <w:pStyle w:val="Heading1"/>
      </w:pPr>
      <w:r>
        <w:lastRenderedPageBreak/>
        <w:t>Part 1: Core Principles of Agility</w:t>
      </w:r>
    </w:p>
    <w:p w14:paraId="64A925BA" w14:textId="77777777" w:rsidR="00E25125" w:rsidRDefault="00F129C0">
      <w:pPr>
        <w:pStyle w:val="Heading2"/>
      </w:pPr>
      <w:r>
        <w:t>The Five Foundational Principles</w:t>
      </w:r>
    </w:p>
    <w:p w14:paraId="48193B6B" w14:textId="77777777" w:rsidR="00E25125" w:rsidRDefault="00F129C0">
      <w:pPr>
        <w:spacing w:after="120"/>
      </w:pPr>
      <w:r>
        <w:t>These principles underpin effective agile practice in economic development:</w:t>
      </w:r>
    </w:p>
    <w:p w14:paraId="0B095277" w14:textId="77777777" w:rsidR="00E25125" w:rsidRDefault="00F129C0">
      <w:pPr>
        <w:pStyle w:val="Heading3"/>
      </w:pPr>
      <w:r>
        <w:t>Principle 1: The Economy is Dynamic</w:t>
      </w:r>
    </w:p>
    <w:p w14:paraId="7FAD437E" w14:textId="77777777" w:rsidR="00E25125" w:rsidRDefault="00F129C0">
      <w:pPr>
        <w:spacing w:after="120"/>
      </w:pPr>
      <w:r>
        <w:rPr>
          <w:b/>
          <w:bCs/>
        </w:rPr>
        <w:t xml:space="preserve">Core Insight: </w:t>
      </w:r>
      <w:r>
        <w:t>The economy is dynamic. New opportunities and challenges emerge. Some are unexpected and require new responses, or the ability to pivot and change direction in terms of priorities and actions.</w:t>
      </w:r>
    </w:p>
    <w:p w14:paraId="350335AE" w14:textId="77777777" w:rsidR="00E25125" w:rsidRDefault="00F129C0">
      <w:pPr>
        <w:spacing w:after="120"/>
      </w:pPr>
      <w:r>
        <w:rPr>
          <w:b/>
          <w:bCs/>
        </w:rPr>
        <w:t xml:space="preserve">Practical Implication: </w:t>
      </w:r>
      <w:r>
        <w:t>Economic development strategies, priorities and actions must be dynamic and adaptable. Build flexibility into strategy documents and review cycles. Establish trigger points for strategy refresh.</w:t>
      </w:r>
    </w:p>
    <w:p w14:paraId="572F2642" w14:textId="77777777" w:rsidR="00E25125" w:rsidRDefault="00F129C0">
      <w:pPr>
        <w:pStyle w:val="BoxedText"/>
      </w:pPr>
      <w:r>
        <w:rPr>
          <w:b/>
          <w:bCs/>
          <w:i/>
          <w:iCs/>
        </w:rPr>
        <w:t xml:space="preserve">KEY QUESTION: </w:t>
      </w:r>
      <w:r>
        <w:rPr>
          <w:i/>
          <w:iCs/>
        </w:rPr>
        <w:t>How frequently does your strategy incorporate new economic intelligence? Does your organisation have mechanisms to pivot when unexpected opportunities or challenges arise?</w:t>
      </w:r>
    </w:p>
    <w:p w14:paraId="46DB87D8" w14:textId="77777777" w:rsidR="00E25125" w:rsidRDefault="00F129C0">
      <w:pPr>
        <w:pStyle w:val="Heading3"/>
      </w:pPr>
      <w:r>
        <w:t>Principle 2: Continuous Justification and Communication</w:t>
      </w:r>
    </w:p>
    <w:p w14:paraId="6EF74973" w14:textId="77777777" w:rsidR="00E25125" w:rsidRDefault="00F129C0">
      <w:pPr>
        <w:spacing w:after="120"/>
      </w:pPr>
      <w:r>
        <w:rPr>
          <w:b/>
          <w:bCs/>
        </w:rPr>
        <w:t xml:space="preserve">Core Insight: </w:t>
      </w:r>
      <w:r>
        <w:t>A crucial principle for economic development professionals is the continuous need to justify and make the case for economic development activities, expenditure and teams. Scepticism from new leaders or competing demands requires ongoing advocacy.</w:t>
      </w:r>
    </w:p>
    <w:p w14:paraId="1FC9B4C5" w14:textId="77777777" w:rsidR="00E25125" w:rsidRDefault="00F129C0">
      <w:pPr>
        <w:spacing w:after="120"/>
      </w:pPr>
      <w:r>
        <w:rPr>
          <w:b/>
          <w:bCs/>
        </w:rPr>
        <w:t xml:space="preserve">Practical Implication: </w:t>
      </w:r>
      <w:r>
        <w:t>Build a systematic approach to communicating the rationale, activities and impacts of economic development work. Maintain evidence portfolios that demonstrate value. Be prepared to explain and justify priorities to diverse stakeholder groups.</w:t>
      </w:r>
    </w:p>
    <w:p w14:paraId="1828A3F0" w14:textId="77777777" w:rsidR="00E25125" w:rsidRDefault="00F129C0">
      <w:pPr>
        <w:pStyle w:val="BoxedText"/>
      </w:pPr>
      <w:r>
        <w:rPr>
          <w:b/>
          <w:bCs/>
          <w:i/>
          <w:iCs/>
        </w:rPr>
        <w:t xml:space="preserve">KEY QUESTION: </w:t>
      </w:r>
      <w:r>
        <w:rPr>
          <w:i/>
          <w:iCs/>
        </w:rPr>
        <w:t>Can you articulate your economic development rationale clearly to both sceptical politicians and business leaders? Do you have current evidence of impact readily available?</w:t>
      </w:r>
    </w:p>
    <w:p w14:paraId="6A25F4C5" w14:textId="77777777" w:rsidR="00E25125" w:rsidRDefault="00F129C0">
      <w:pPr>
        <w:pStyle w:val="Heading3"/>
      </w:pPr>
      <w:r>
        <w:t>Principle 3: Megatrends Require Anticipatory Intelligence</w:t>
      </w:r>
    </w:p>
    <w:p w14:paraId="4D2C0773" w14:textId="77777777" w:rsidR="00E25125" w:rsidRDefault="00F129C0">
      <w:pPr>
        <w:spacing w:after="120"/>
      </w:pPr>
      <w:r>
        <w:rPr>
          <w:b/>
          <w:bCs/>
        </w:rPr>
        <w:t xml:space="preserve">Core Insight: </w:t>
      </w:r>
      <w:r>
        <w:t>Megatrends are unavoidable forces that fundamentally challenge current policy priorities and affect many regions. Many nations and regions tend to be only partially sighted on the implications of megatrends or potential solutions. This necessitates investment in intelligence and agile policies.</w:t>
      </w:r>
    </w:p>
    <w:p w14:paraId="2D26B779" w14:textId="77777777" w:rsidR="00E25125" w:rsidRDefault="00F129C0">
      <w:pPr>
        <w:spacing w:after="120"/>
      </w:pPr>
      <w:r>
        <w:rPr>
          <w:b/>
          <w:bCs/>
        </w:rPr>
        <w:t xml:space="preserve">Practical Implication: </w:t>
      </w:r>
      <w:r>
        <w:t>Invest in economic intelligence and horizon scanning. Track megatrends systematically. Build analytical capability to understand implications for your local economy. Ensure policies can pivot as understanding develops.</w:t>
      </w:r>
    </w:p>
    <w:p w14:paraId="415957A0" w14:textId="77777777" w:rsidR="00E25125" w:rsidRDefault="00F129C0">
      <w:pPr>
        <w:pStyle w:val="BoxedText"/>
      </w:pPr>
      <w:r>
        <w:rPr>
          <w:b/>
          <w:bCs/>
          <w:i/>
          <w:iCs/>
        </w:rPr>
        <w:t xml:space="preserve">KEY QUESTION: </w:t>
      </w:r>
      <w:r>
        <w:rPr>
          <w:i/>
          <w:iCs/>
        </w:rPr>
        <w:t>Does your organisation systematically monitor megatrends? How do you translate global and national trends into local implications and actions?</w:t>
      </w:r>
    </w:p>
    <w:p w14:paraId="1B837795" w14:textId="77777777" w:rsidR="00E25125" w:rsidRDefault="00F129C0">
      <w:pPr>
        <w:pStyle w:val="Heading3"/>
      </w:pPr>
      <w:r>
        <w:t>Principle 4: Evidence-Based Adaptation</w:t>
      </w:r>
    </w:p>
    <w:p w14:paraId="1D8F5C88" w14:textId="77777777" w:rsidR="00E25125" w:rsidRDefault="00F129C0">
      <w:pPr>
        <w:spacing w:after="120"/>
      </w:pPr>
      <w:r>
        <w:rPr>
          <w:b/>
          <w:bCs/>
        </w:rPr>
        <w:lastRenderedPageBreak/>
        <w:t xml:space="preserve">Core Insight: </w:t>
      </w:r>
      <w:r>
        <w:t>Evidence-based strategies and action plans are one of the best methods of overcoming doubters or sceptics. Monitor progress and performance transparently. You need people onside to help deliver and improve economic development activities.</w:t>
      </w:r>
    </w:p>
    <w:p w14:paraId="1FDD993C" w14:textId="77777777" w:rsidR="00E25125" w:rsidRDefault="00F129C0">
      <w:pPr>
        <w:spacing w:after="120"/>
      </w:pPr>
      <w:r>
        <w:rPr>
          <w:b/>
          <w:bCs/>
        </w:rPr>
        <w:t xml:space="preserve">Practical Implication: </w:t>
      </w:r>
      <w:r>
        <w:t>Build robust monitoring and evaluation frameworks. Use real-time data where possible. Be transparent about what's working and what isn't. Use evidence to support pivots and changes in direction.</w:t>
      </w:r>
    </w:p>
    <w:p w14:paraId="134C65BF" w14:textId="77777777" w:rsidR="00E25125" w:rsidRDefault="00F129C0">
      <w:pPr>
        <w:pStyle w:val="BoxedText"/>
      </w:pPr>
      <w:r>
        <w:rPr>
          <w:b/>
          <w:bCs/>
          <w:i/>
          <w:iCs/>
        </w:rPr>
        <w:t xml:space="preserve">KEY QUESTION: </w:t>
      </w:r>
      <w:r>
        <w:rPr>
          <w:i/>
          <w:iCs/>
        </w:rPr>
        <w:t>Does your monitoring system enable rapid identification of underperformance? Can you demonstrate with evidence when and why you've adapted approaches?</w:t>
      </w:r>
    </w:p>
    <w:p w14:paraId="74E806C8" w14:textId="77777777" w:rsidR="00E25125" w:rsidRDefault="00F129C0">
      <w:pPr>
        <w:pStyle w:val="Heading3"/>
      </w:pPr>
      <w:r>
        <w:t>Principle 5: Context Determines Action</w:t>
      </w:r>
    </w:p>
    <w:p w14:paraId="045921EB" w14:textId="77777777" w:rsidR="00E25125" w:rsidRDefault="00F129C0">
      <w:pPr>
        <w:spacing w:after="120"/>
      </w:pPr>
      <w:r>
        <w:rPr>
          <w:b/>
          <w:bCs/>
        </w:rPr>
        <w:t xml:space="preserve">Core Insight: </w:t>
      </w:r>
      <w:r>
        <w:t>Your local context is critical. Your local economy may be facing major challenges such as industry loss and high unemployment, or it may be growing rapidly with skills shortages. The potential range of action is considerable; to be effective is to prioritise and focus based on local specifics.</w:t>
      </w:r>
    </w:p>
    <w:p w14:paraId="6A76E034" w14:textId="77777777" w:rsidR="00E25125" w:rsidRDefault="00F129C0">
      <w:pPr>
        <w:spacing w:after="120"/>
      </w:pPr>
      <w:r>
        <w:rPr>
          <w:b/>
          <w:bCs/>
        </w:rPr>
        <w:t xml:space="preserve">Practical Implication: </w:t>
      </w:r>
      <w:r>
        <w:t>Maintain deep understanding of your local economic context. Resist one-size-fits-all approaches. Continuously reassess whether your priorities align with local needs and opportunities. Be prepared to adjust when your context changes.</w:t>
      </w:r>
    </w:p>
    <w:p w14:paraId="6D840EB1" w14:textId="77777777" w:rsidR="00E25125" w:rsidRDefault="00F129C0">
      <w:pPr>
        <w:pStyle w:val="BoxedText"/>
      </w:pPr>
      <w:r>
        <w:rPr>
          <w:b/>
          <w:bCs/>
          <w:i/>
          <w:iCs/>
        </w:rPr>
        <w:t xml:space="preserve">KEY QUESTION: </w:t>
      </w:r>
      <w:r>
        <w:rPr>
          <w:i/>
          <w:iCs/>
        </w:rPr>
        <w:t>How well do you understand the unique characteristics and dynamics of your local economy? When did you last comprehensively reassess whether your priorities still match local needs?</w:t>
      </w:r>
    </w:p>
    <w:p w14:paraId="7E349A67" w14:textId="77777777" w:rsidR="00E25125" w:rsidRDefault="00F129C0">
      <w:r>
        <w:br w:type="page"/>
      </w:r>
    </w:p>
    <w:p w14:paraId="4314563B" w14:textId="77777777" w:rsidR="00E25125" w:rsidRDefault="00F129C0">
      <w:pPr>
        <w:pStyle w:val="Heading1"/>
      </w:pPr>
      <w:r>
        <w:lastRenderedPageBreak/>
        <w:t>Part 2: Diagnostic Framework</w:t>
      </w:r>
    </w:p>
    <w:p w14:paraId="7E3CF62A" w14:textId="77777777" w:rsidR="00E25125" w:rsidRDefault="00F129C0">
      <w:pPr>
        <w:pStyle w:val="Heading2"/>
      </w:pPr>
      <w:r>
        <w:t>Assessing Your Organisational Agility</w:t>
      </w:r>
    </w:p>
    <w:p w14:paraId="03BC9635" w14:textId="77777777" w:rsidR="00E25125" w:rsidRDefault="00F129C0">
      <w:pPr>
        <w:spacing w:after="240"/>
      </w:pPr>
      <w:r>
        <w:t>Use this framework to evaluate your organisation's current capacity for agile economic development. Rate each dimension from 1 (weak) to 5 (strong).</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80" w:type="dxa"/>
          <w:bottom w:w="100" w:type="dxa"/>
          <w:right w:w="180" w:type="dxa"/>
        </w:tblCellMar>
        <w:tblLook w:val="04A0" w:firstRow="1" w:lastRow="0" w:firstColumn="1" w:lastColumn="0" w:noHBand="0" w:noVBand="1"/>
      </w:tblPr>
      <w:tblGrid>
        <w:gridCol w:w="3043"/>
        <w:gridCol w:w="3028"/>
        <w:gridCol w:w="2953"/>
      </w:tblGrid>
      <w:tr w:rsidR="00E25125" w14:paraId="6E6F4C59" w14:textId="77777777">
        <w:trPr>
          <w:tblHeader/>
        </w:trPr>
        <w:tc>
          <w:tcPr>
            <w:tcW w:w="3120" w:type="dxa"/>
            <w:tcBorders>
              <w:top w:val="single" w:sz="1" w:space="0" w:color="CCCCCC"/>
              <w:left w:val="single" w:sz="1" w:space="0" w:color="CCCCCC"/>
              <w:bottom w:val="single" w:sz="1" w:space="0" w:color="CCCCCC"/>
              <w:right w:val="single" w:sz="1" w:space="0" w:color="CCCCCC"/>
            </w:tcBorders>
            <w:shd w:val="clear" w:color="auto" w:fill="1F4E78"/>
          </w:tcPr>
          <w:p w14:paraId="74DB26EC" w14:textId="77777777" w:rsidR="00E25125" w:rsidRDefault="00F129C0">
            <w:pPr>
              <w:jc w:val="center"/>
            </w:pPr>
            <w:r>
              <w:rPr>
                <w:b/>
                <w:bCs/>
                <w:color w:val="FFFFFF"/>
                <w:sz w:val="22"/>
                <w:szCs w:val="22"/>
              </w:rPr>
              <w:t>Dimension</w:t>
            </w:r>
          </w:p>
        </w:tc>
        <w:tc>
          <w:tcPr>
            <w:tcW w:w="3120" w:type="dxa"/>
            <w:tcBorders>
              <w:top w:val="single" w:sz="1" w:space="0" w:color="CCCCCC"/>
              <w:left w:val="single" w:sz="1" w:space="0" w:color="CCCCCC"/>
              <w:bottom w:val="single" w:sz="1" w:space="0" w:color="CCCCCC"/>
              <w:right w:val="single" w:sz="1" w:space="0" w:color="CCCCCC"/>
            </w:tcBorders>
            <w:shd w:val="clear" w:color="auto" w:fill="1F4E78"/>
          </w:tcPr>
          <w:p w14:paraId="16712A5E" w14:textId="77777777" w:rsidR="00E25125" w:rsidRDefault="00F129C0">
            <w:pPr>
              <w:jc w:val="center"/>
            </w:pPr>
            <w:r>
              <w:rPr>
                <w:b/>
                <w:bCs/>
                <w:color w:val="FFFFFF"/>
                <w:sz w:val="22"/>
                <w:szCs w:val="22"/>
              </w:rPr>
              <w:t>Key Indicators</w:t>
            </w:r>
          </w:p>
        </w:tc>
        <w:tc>
          <w:tcPr>
            <w:tcW w:w="3120" w:type="dxa"/>
            <w:tcBorders>
              <w:top w:val="single" w:sz="1" w:space="0" w:color="CCCCCC"/>
              <w:left w:val="single" w:sz="1" w:space="0" w:color="CCCCCC"/>
              <w:bottom w:val="single" w:sz="1" w:space="0" w:color="CCCCCC"/>
              <w:right w:val="single" w:sz="1" w:space="0" w:color="CCCCCC"/>
            </w:tcBorders>
            <w:shd w:val="clear" w:color="auto" w:fill="1F4E78"/>
          </w:tcPr>
          <w:p w14:paraId="0E730ABA" w14:textId="77777777" w:rsidR="00E25125" w:rsidRDefault="00F129C0">
            <w:pPr>
              <w:jc w:val="center"/>
            </w:pPr>
            <w:r>
              <w:rPr>
                <w:b/>
                <w:bCs/>
                <w:color w:val="FFFFFF"/>
                <w:sz w:val="22"/>
                <w:szCs w:val="22"/>
              </w:rPr>
              <w:t>Your Rating (1-5)</w:t>
            </w:r>
          </w:p>
        </w:tc>
      </w:tr>
      <w:tr w:rsidR="00E25125" w14:paraId="24DF9162" w14:textId="77777777">
        <w:tc>
          <w:tcPr>
            <w:tcW w:w="3120" w:type="dxa"/>
            <w:tcBorders>
              <w:top w:val="single" w:sz="1" w:space="0" w:color="CCCCCC"/>
              <w:left w:val="single" w:sz="1" w:space="0" w:color="CCCCCC"/>
              <w:bottom w:val="single" w:sz="1" w:space="0" w:color="CCCCCC"/>
              <w:right w:val="single" w:sz="1" w:space="0" w:color="CCCCCC"/>
            </w:tcBorders>
          </w:tcPr>
          <w:p w14:paraId="3ED0D6D0" w14:textId="77777777" w:rsidR="00E25125" w:rsidRDefault="00F129C0">
            <w:r>
              <w:rPr>
                <w:b/>
                <w:bCs/>
              </w:rPr>
              <w:t>Intelligence Systems</w:t>
            </w:r>
          </w:p>
        </w:tc>
        <w:tc>
          <w:tcPr>
            <w:tcW w:w="3120" w:type="dxa"/>
            <w:tcBorders>
              <w:top w:val="single" w:sz="1" w:space="0" w:color="CCCCCC"/>
              <w:left w:val="single" w:sz="1" w:space="0" w:color="CCCCCC"/>
              <w:bottom w:val="single" w:sz="1" w:space="0" w:color="CCCCCC"/>
              <w:right w:val="single" w:sz="1" w:space="0" w:color="CCCCCC"/>
            </w:tcBorders>
          </w:tcPr>
          <w:p w14:paraId="6CCDB35D" w14:textId="77777777" w:rsidR="00E25125" w:rsidRDefault="00F129C0">
            <w:r>
              <w:t>Regular horizon scanning</w:t>
            </w:r>
          </w:p>
          <w:p w14:paraId="2A66F3C4" w14:textId="77777777" w:rsidR="00E25125" w:rsidRDefault="00F129C0">
            <w:r>
              <w:t>Megatrend monitoring</w:t>
            </w:r>
          </w:p>
          <w:p w14:paraId="4AA27F25" w14:textId="77777777" w:rsidR="00E25125" w:rsidRDefault="00F129C0">
            <w:r>
              <w:t>Real-time data access</w:t>
            </w:r>
          </w:p>
          <w:p w14:paraId="56F47938" w14:textId="77777777" w:rsidR="00E25125" w:rsidRDefault="00F129C0">
            <w:r>
              <w:t>Local intelligence gathering</w:t>
            </w:r>
          </w:p>
        </w:tc>
        <w:tc>
          <w:tcPr>
            <w:tcW w:w="3120" w:type="dxa"/>
            <w:tcBorders>
              <w:top w:val="single" w:sz="1" w:space="0" w:color="CCCCCC"/>
              <w:left w:val="single" w:sz="1" w:space="0" w:color="CCCCCC"/>
              <w:bottom w:val="single" w:sz="1" w:space="0" w:color="CCCCCC"/>
              <w:right w:val="single" w:sz="1" w:space="0" w:color="CCCCCC"/>
            </w:tcBorders>
          </w:tcPr>
          <w:p w14:paraId="7BDB3DD2" w14:textId="77777777" w:rsidR="00E25125" w:rsidRDefault="00E25125"/>
        </w:tc>
      </w:tr>
      <w:tr w:rsidR="00E25125" w14:paraId="49668C92" w14:textId="77777777">
        <w:tc>
          <w:tcPr>
            <w:tcW w:w="3120" w:type="dxa"/>
            <w:tcBorders>
              <w:top w:val="single" w:sz="1" w:space="0" w:color="CCCCCC"/>
              <w:left w:val="single" w:sz="1" w:space="0" w:color="CCCCCC"/>
              <w:bottom w:val="single" w:sz="1" w:space="0" w:color="CCCCCC"/>
              <w:right w:val="single" w:sz="1" w:space="0" w:color="CCCCCC"/>
            </w:tcBorders>
          </w:tcPr>
          <w:p w14:paraId="2FD92C40" w14:textId="77777777" w:rsidR="00E25125" w:rsidRDefault="00F129C0">
            <w:r>
              <w:rPr>
                <w:b/>
                <w:bCs/>
              </w:rPr>
              <w:t>Strategic Flexibility</w:t>
            </w:r>
          </w:p>
        </w:tc>
        <w:tc>
          <w:tcPr>
            <w:tcW w:w="3120" w:type="dxa"/>
            <w:tcBorders>
              <w:top w:val="single" w:sz="1" w:space="0" w:color="CCCCCC"/>
              <w:left w:val="single" w:sz="1" w:space="0" w:color="CCCCCC"/>
              <w:bottom w:val="single" w:sz="1" w:space="0" w:color="CCCCCC"/>
              <w:right w:val="single" w:sz="1" w:space="0" w:color="CCCCCC"/>
            </w:tcBorders>
          </w:tcPr>
          <w:p w14:paraId="39837050" w14:textId="77777777" w:rsidR="00E25125" w:rsidRDefault="00F129C0">
            <w:r>
              <w:t>Strategy review frequency</w:t>
            </w:r>
          </w:p>
          <w:p w14:paraId="02787778" w14:textId="77777777" w:rsidR="00E25125" w:rsidRDefault="00F129C0">
            <w:r>
              <w:t>Ability to reallocate resources</w:t>
            </w:r>
          </w:p>
          <w:p w14:paraId="628BF83B" w14:textId="77777777" w:rsidR="00E25125" w:rsidRDefault="00F129C0">
            <w:r>
              <w:t>Decision-making speed</w:t>
            </w:r>
          </w:p>
          <w:p w14:paraId="2EBECDC6" w14:textId="77777777" w:rsidR="00E25125" w:rsidRDefault="00F129C0">
            <w:r>
              <w:t>Scenario planning capability</w:t>
            </w:r>
          </w:p>
        </w:tc>
        <w:tc>
          <w:tcPr>
            <w:tcW w:w="3120" w:type="dxa"/>
            <w:tcBorders>
              <w:top w:val="single" w:sz="1" w:space="0" w:color="CCCCCC"/>
              <w:left w:val="single" w:sz="1" w:space="0" w:color="CCCCCC"/>
              <w:bottom w:val="single" w:sz="1" w:space="0" w:color="CCCCCC"/>
              <w:right w:val="single" w:sz="1" w:space="0" w:color="CCCCCC"/>
            </w:tcBorders>
          </w:tcPr>
          <w:p w14:paraId="68E8E358" w14:textId="77777777" w:rsidR="00E25125" w:rsidRDefault="00E25125"/>
        </w:tc>
      </w:tr>
      <w:tr w:rsidR="00E25125" w14:paraId="28C3AB55" w14:textId="77777777">
        <w:tc>
          <w:tcPr>
            <w:tcW w:w="3120" w:type="dxa"/>
            <w:tcBorders>
              <w:top w:val="single" w:sz="1" w:space="0" w:color="CCCCCC"/>
              <w:left w:val="single" w:sz="1" w:space="0" w:color="CCCCCC"/>
              <w:bottom w:val="single" w:sz="1" w:space="0" w:color="CCCCCC"/>
              <w:right w:val="single" w:sz="1" w:space="0" w:color="CCCCCC"/>
            </w:tcBorders>
          </w:tcPr>
          <w:p w14:paraId="7E2BA290" w14:textId="77777777" w:rsidR="00E25125" w:rsidRDefault="00F129C0">
            <w:r>
              <w:rPr>
                <w:b/>
                <w:bCs/>
              </w:rPr>
              <w:t>Monitoring &amp; Learning</w:t>
            </w:r>
          </w:p>
        </w:tc>
        <w:tc>
          <w:tcPr>
            <w:tcW w:w="3120" w:type="dxa"/>
            <w:tcBorders>
              <w:top w:val="single" w:sz="1" w:space="0" w:color="CCCCCC"/>
              <w:left w:val="single" w:sz="1" w:space="0" w:color="CCCCCC"/>
              <w:bottom w:val="single" w:sz="1" w:space="0" w:color="CCCCCC"/>
              <w:right w:val="single" w:sz="1" w:space="0" w:color="CCCCCC"/>
            </w:tcBorders>
          </w:tcPr>
          <w:p w14:paraId="6B08733C" w14:textId="77777777" w:rsidR="00E25125" w:rsidRDefault="00F129C0">
            <w:r>
              <w:t>Real-time performance data</w:t>
            </w:r>
          </w:p>
          <w:p w14:paraId="3E39A7A1" w14:textId="77777777" w:rsidR="00E25125" w:rsidRDefault="00F129C0">
            <w:r>
              <w:t>Regular evaluation cycles</w:t>
            </w:r>
          </w:p>
          <w:p w14:paraId="44E09571" w14:textId="77777777" w:rsidR="00E25125" w:rsidRDefault="00F129C0">
            <w:r>
              <w:t>Lessons learned processes</w:t>
            </w:r>
          </w:p>
          <w:p w14:paraId="76D1F49A" w14:textId="77777777" w:rsidR="00E25125" w:rsidRDefault="00F129C0">
            <w:r>
              <w:t>Evidence use in decisions</w:t>
            </w:r>
          </w:p>
        </w:tc>
        <w:tc>
          <w:tcPr>
            <w:tcW w:w="3120" w:type="dxa"/>
            <w:tcBorders>
              <w:top w:val="single" w:sz="1" w:space="0" w:color="CCCCCC"/>
              <w:left w:val="single" w:sz="1" w:space="0" w:color="CCCCCC"/>
              <w:bottom w:val="single" w:sz="1" w:space="0" w:color="CCCCCC"/>
              <w:right w:val="single" w:sz="1" w:space="0" w:color="CCCCCC"/>
            </w:tcBorders>
          </w:tcPr>
          <w:p w14:paraId="6FA1AF01" w14:textId="77777777" w:rsidR="00E25125" w:rsidRDefault="00E25125"/>
        </w:tc>
      </w:tr>
      <w:tr w:rsidR="00E25125" w14:paraId="5F348E10" w14:textId="77777777">
        <w:tc>
          <w:tcPr>
            <w:tcW w:w="3120" w:type="dxa"/>
            <w:tcBorders>
              <w:top w:val="single" w:sz="1" w:space="0" w:color="CCCCCC"/>
              <w:left w:val="single" w:sz="1" w:space="0" w:color="CCCCCC"/>
              <w:bottom w:val="single" w:sz="1" w:space="0" w:color="CCCCCC"/>
              <w:right w:val="single" w:sz="1" w:space="0" w:color="CCCCCC"/>
            </w:tcBorders>
          </w:tcPr>
          <w:p w14:paraId="759099FE" w14:textId="77777777" w:rsidR="00E25125" w:rsidRDefault="00F129C0">
            <w:r>
              <w:rPr>
                <w:b/>
                <w:bCs/>
              </w:rPr>
              <w:t>Partnership Agility</w:t>
            </w:r>
          </w:p>
        </w:tc>
        <w:tc>
          <w:tcPr>
            <w:tcW w:w="3120" w:type="dxa"/>
            <w:tcBorders>
              <w:top w:val="single" w:sz="1" w:space="0" w:color="CCCCCC"/>
              <w:left w:val="single" w:sz="1" w:space="0" w:color="CCCCCC"/>
              <w:bottom w:val="single" w:sz="1" w:space="0" w:color="CCCCCC"/>
              <w:right w:val="single" w:sz="1" w:space="0" w:color="CCCCCC"/>
            </w:tcBorders>
          </w:tcPr>
          <w:p w14:paraId="4770955E" w14:textId="77777777" w:rsidR="00E25125" w:rsidRDefault="00F129C0">
            <w:r>
              <w:t>Rapid partner mobilisation</w:t>
            </w:r>
          </w:p>
          <w:p w14:paraId="451F06CC" w14:textId="77777777" w:rsidR="00E25125" w:rsidRDefault="00F129C0">
            <w:r>
              <w:t>Collaborative planning</w:t>
            </w:r>
          </w:p>
          <w:p w14:paraId="52549D2B" w14:textId="77777777" w:rsidR="00E25125" w:rsidRDefault="00F129C0">
            <w:r>
              <w:t>Flexible delivery models</w:t>
            </w:r>
          </w:p>
          <w:p w14:paraId="131E6B64" w14:textId="77777777" w:rsidR="00E25125" w:rsidRDefault="00F129C0">
            <w:r>
              <w:t>Multi-sector networks</w:t>
            </w:r>
          </w:p>
        </w:tc>
        <w:tc>
          <w:tcPr>
            <w:tcW w:w="3120" w:type="dxa"/>
            <w:tcBorders>
              <w:top w:val="single" w:sz="1" w:space="0" w:color="CCCCCC"/>
              <w:left w:val="single" w:sz="1" w:space="0" w:color="CCCCCC"/>
              <w:bottom w:val="single" w:sz="1" w:space="0" w:color="CCCCCC"/>
              <w:right w:val="single" w:sz="1" w:space="0" w:color="CCCCCC"/>
            </w:tcBorders>
          </w:tcPr>
          <w:p w14:paraId="110A9CF8" w14:textId="77777777" w:rsidR="00E25125" w:rsidRDefault="00E25125"/>
        </w:tc>
      </w:tr>
      <w:tr w:rsidR="00E25125" w14:paraId="2900E324" w14:textId="77777777">
        <w:tc>
          <w:tcPr>
            <w:tcW w:w="3120" w:type="dxa"/>
            <w:tcBorders>
              <w:top w:val="single" w:sz="1" w:space="0" w:color="CCCCCC"/>
              <w:left w:val="single" w:sz="1" w:space="0" w:color="CCCCCC"/>
              <w:bottom w:val="single" w:sz="1" w:space="0" w:color="CCCCCC"/>
              <w:right w:val="single" w:sz="1" w:space="0" w:color="CCCCCC"/>
            </w:tcBorders>
          </w:tcPr>
          <w:p w14:paraId="7E3AEFF3" w14:textId="77777777" w:rsidR="00E25125" w:rsidRDefault="00F129C0">
            <w:r>
              <w:rPr>
                <w:b/>
                <w:bCs/>
              </w:rPr>
              <w:t>Communication</w:t>
            </w:r>
          </w:p>
        </w:tc>
        <w:tc>
          <w:tcPr>
            <w:tcW w:w="3120" w:type="dxa"/>
            <w:tcBorders>
              <w:top w:val="single" w:sz="1" w:space="0" w:color="CCCCCC"/>
              <w:left w:val="single" w:sz="1" w:space="0" w:color="CCCCCC"/>
              <w:bottom w:val="single" w:sz="1" w:space="0" w:color="CCCCCC"/>
              <w:right w:val="single" w:sz="1" w:space="0" w:color="CCCCCC"/>
            </w:tcBorders>
          </w:tcPr>
          <w:p w14:paraId="36142BF3" w14:textId="77777777" w:rsidR="00E25125" w:rsidRDefault="00F129C0">
            <w:r>
              <w:t>Clear rationale articulation</w:t>
            </w:r>
          </w:p>
          <w:p w14:paraId="3EE6C7B1" w14:textId="77777777" w:rsidR="00E25125" w:rsidRDefault="00F129C0">
            <w:r>
              <w:t>Regular stakeholder updates</w:t>
            </w:r>
          </w:p>
          <w:p w14:paraId="3687B6E8" w14:textId="77777777" w:rsidR="00E25125" w:rsidRDefault="00F129C0">
            <w:r>
              <w:t>Transparent reporting</w:t>
            </w:r>
          </w:p>
          <w:p w14:paraId="0F80A173" w14:textId="77777777" w:rsidR="00E25125" w:rsidRDefault="00F129C0">
            <w:r>
              <w:t>Evidence communication</w:t>
            </w:r>
          </w:p>
        </w:tc>
        <w:tc>
          <w:tcPr>
            <w:tcW w:w="3120" w:type="dxa"/>
            <w:tcBorders>
              <w:top w:val="single" w:sz="1" w:space="0" w:color="CCCCCC"/>
              <w:left w:val="single" w:sz="1" w:space="0" w:color="CCCCCC"/>
              <w:bottom w:val="single" w:sz="1" w:space="0" w:color="CCCCCC"/>
              <w:right w:val="single" w:sz="1" w:space="0" w:color="CCCCCC"/>
            </w:tcBorders>
          </w:tcPr>
          <w:p w14:paraId="54BE70F9" w14:textId="77777777" w:rsidR="00E25125" w:rsidRDefault="00E25125"/>
        </w:tc>
      </w:tr>
      <w:tr w:rsidR="00E25125" w14:paraId="65993EA4" w14:textId="77777777">
        <w:tc>
          <w:tcPr>
            <w:tcW w:w="3120" w:type="dxa"/>
            <w:tcBorders>
              <w:top w:val="single" w:sz="1" w:space="0" w:color="CCCCCC"/>
              <w:left w:val="single" w:sz="1" w:space="0" w:color="CCCCCC"/>
              <w:bottom w:val="single" w:sz="1" w:space="0" w:color="CCCCCC"/>
              <w:right w:val="single" w:sz="1" w:space="0" w:color="CCCCCC"/>
            </w:tcBorders>
          </w:tcPr>
          <w:p w14:paraId="22169806" w14:textId="77777777" w:rsidR="00E25125" w:rsidRDefault="00F129C0">
            <w:r>
              <w:rPr>
                <w:b/>
                <w:bCs/>
              </w:rPr>
              <w:t>Team Capability</w:t>
            </w:r>
          </w:p>
        </w:tc>
        <w:tc>
          <w:tcPr>
            <w:tcW w:w="3120" w:type="dxa"/>
            <w:tcBorders>
              <w:top w:val="single" w:sz="1" w:space="0" w:color="CCCCCC"/>
              <w:left w:val="single" w:sz="1" w:space="0" w:color="CCCCCC"/>
              <w:bottom w:val="single" w:sz="1" w:space="0" w:color="CCCCCC"/>
              <w:right w:val="single" w:sz="1" w:space="0" w:color="CCCCCC"/>
            </w:tcBorders>
          </w:tcPr>
          <w:p w14:paraId="57D2DDA5" w14:textId="77777777" w:rsidR="00E25125" w:rsidRDefault="00F129C0">
            <w:r>
              <w:t>Analytical skills</w:t>
            </w:r>
          </w:p>
          <w:p w14:paraId="4F8DD703" w14:textId="77777777" w:rsidR="00E25125" w:rsidRDefault="00F129C0">
            <w:r>
              <w:t>Change management capacity</w:t>
            </w:r>
          </w:p>
          <w:p w14:paraId="0F7E604A" w14:textId="77777777" w:rsidR="00E25125" w:rsidRDefault="00F129C0">
            <w:r>
              <w:lastRenderedPageBreak/>
              <w:t>Continuous learning culture</w:t>
            </w:r>
          </w:p>
          <w:p w14:paraId="7E40B452" w14:textId="77777777" w:rsidR="00E25125" w:rsidRDefault="00F129C0">
            <w:r>
              <w:t>Digital competencies</w:t>
            </w:r>
          </w:p>
        </w:tc>
        <w:tc>
          <w:tcPr>
            <w:tcW w:w="3120" w:type="dxa"/>
            <w:tcBorders>
              <w:top w:val="single" w:sz="1" w:space="0" w:color="CCCCCC"/>
              <w:left w:val="single" w:sz="1" w:space="0" w:color="CCCCCC"/>
              <w:bottom w:val="single" w:sz="1" w:space="0" w:color="CCCCCC"/>
              <w:right w:val="single" w:sz="1" w:space="0" w:color="CCCCCC"/>
            </w:tcBorders>
          </w:tcPr>
          <w:p w14:paraId="1352ABE5" w14:textId="77777777" w:rsidR="00E25125" w:rsidRDefault="00E25125"/>
        </w:tc>
      </w:tr>
    </w:tbl>
    <w:p w14:paraId="4304FA3C" w14:textId="77777777" w:rsidR="00E25125" w:rsidRDefault="00F129C0">
      <w:pPr>
        <w:spacing w:before="360" w:after="180"/>
      </w:pPr>
      <w:r>
        <w:rPr>
          <w:b/>
          <w:bCs/>
          <w:sz w:val="26"/>
          <w:szCs w:val="26"/>
        </w:rPr>
        <w:t>Scoring Interpretation:</w:t>
      </w:r>
    </w:p>
    <w:p w14:paraId="3100B5C7" w14:textId="77777777" w:rsidR="00E25125" w:rsidRDefault="00F129C0">
      <w:pPr>
        <w:pStyle w:val="ListParagraph"/>
        <w:numPr>
          <w:ilvl w:val="0"/>
          <w:numId w:val="2"/>
        </w:numPr>
      </w:pPr>
      <w:r>
        <w:rPr>
          <w:b/>
          <w:bCs/>
        </w:rPr>
        <w:t xml:space="preserve">25-30: </w:t>
      </w:r>
      <w:r>
        <w:t>Strong agility foundations. Focus on maintaining and refining.</w:t>
      </w:r>
    </w:p>
    <w:p w14:paraId="034A4EF1" w14:textId="77777777" w:rsidR="00E25125" w:rsidRDefault="00F129C0">
      <w:pPr>
        <w:pStyle w:val="ListParagraph"/>
        <w:numPr>
          <w:ilvl w:val="0"/>
          <w:numId w:val="2"/>
        </w:numPr>
      </w:pPr>
      <w:r>
        <w:rPr>
          <w:b/>
          <w:bCs/>
        </w:rPr>
        <w:t xml:space="preserve">18-24: </w:t>
      </w:r>
      <w:r>
        <w:t>Moderate agility. Identify and strengthen weakest dimensions.</w:t>
      </w:r>
    </w:p>
    <w:p w14:paraId="54C31724" w14:textId="77777777" w:rsidR="00E25125" w:rsidRDefault="00F129C0">
      <w:pPr>
        <w:pStyle w:val="ListParagraph"/>
        <w:numPr>
          <w:ilvl w:val="0"/>
          <w:numId w:val="2"/>
        </w:numPr>
      </w:pPr>
      <w:r>
        <w:rPr>
          <w:b/>
          <w:bCs/>
        </w:rPr>
        <w:t xml:space="preserve">12-17: </w:t>
      </w:r>
      <w:r>
        <w:t>Limited agility. Prioritise foundation-building in intelligence and monitoring.</w:t>
      </w:r>
    </w:p>
    <w:p w14:paraId="5B5BA4A2" w14:textId="77777777" w:rsidR="00E25125" w:rsidRDefault="00F129C0">
      <w:pPr>
        <w:pStyle w:val="ListParagraph"/>
        <w:numPr>
          <w:ilvl w:val="0"/>
          <w:numId w:val="2"/>
        </w:numPr>
        <w:spacing w:after="240"/>
      </w:pPr>
      <w:r>
        <w:rPr>
          <w:b/>
          <w:bCs/>
        </w:rPr>
        <w:t xml:space="preserve">Under 12: </w:t>
      </w:r>
      <w:r>
        <w:t>Minimal agility. Significant development needed across all dimensions.</w:t>
      </w:r>
    </w:p>
    <w:p w14:paraId="65C7C28D" w14:textId="77777777" w:rsidR="00E25125" w:rsidRDefault="00F129C0">
      <w:r>
        <w:br w:type="page"/>
      </w:r>
    </w:p>
    <w:p w14:paraId="3B7F840C" w14:textId="77777777" w:rsidR="00E25125" w:rsidRDefault="00F129C0">
      <w:pPr>
        <w:pStyle w:val="Heading1"/>
      </w:pPr>
      <w:r>
        <w:lastRenderedPageBreak/>
        <w:t>Part 3: Responding to Megatrends</w:t>
      </w:r>
    </w:p>
    <w:p w14:paraId="25F99E9F" w14:textId="77777777" w:rsidR="00E25125" w:rsidRDefault="00F129C0">
      <w:pPr>
        <w:pStyle w:val="Heading2"/>
      </w:pPr>
      <w:r>
        <w:t>Understanding and Adapting to Major Economic Forces</w:t>
      </w:r>
    </w:p>
    <w:p w14:paraId="74470091" w14:textId="77777777" w:rsidR="00E25125" w:rsidRDefault="00F129C0">
      <w:pPr>
        <w:spacing w:after="240"/>
      </w:pPr>
      <w:r>
        <w:t>Megatrends are unavoidable, often international forces that fundamentally challenge current policy priorities. No single nation fully understands their implications. This requires continuous intelligence and agile policy responses.</w:t>
      </w:r>
    </w:p>
    <w:p w14:paraId="62EDAD77" w14:textId="77777777" w:rsidR="00E25125" w:rsidRDefault="00F129C0">
      <w:pPr>
        <w:pStyle w:val="Heading3"/>
      </w:pPr>
      <w:r>
        <w:t>Key Megatrends Affecting Local Economies</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80" w:type="dxa"/>
          <w:bottom w:w="100" w:type="dxa"/>
          <w:right w:w="180" w:type="dxa"/>
        </w:tblCellMar>
        <w:tblLook w:val="04A0" w:firstRow="1" w:lastRow="0" w:firstColumn="1" w:lastColumn="0" w:noHBand="0" w:noVBand="1"/>
      </w:tblPr>
      <w:tblGrid>
        <w:gridCol w:w="2728"/>
        <w:gridCol w:w="3007"/>
        <w:gridCol w:w="3289"/>
      </w:tblGrid>
      <w:tr w:rsidR="00E25125" w14:paraId="4CC3D057" w14:textId="77777777">
        <w:trPr>
          <w:tblHeader/>
        </w:trPr>
        <w:tc>
          <w:tcPr>
            <w:tcW w:w="2805" w:type="dxa"/>
            <w:tcBorders>
              <w:top w:val="single" w:sz="1" w:space="0" w:color="CCCCCC"/>
              <w:left w:val="single" w:sz="1" w:space="0" w:color="CCCCCC"/>
              <w:bottom w:val="single" w:sz="1" w:space="0" w:color="CCCCCC"/>
              <w:right w:val="single" w:sz="1" w:space="0" w:color="CCCCCC"/>
            </w:tcBorders>
            <w:shd w:val="clear" w:color="auto" w:fill="2E5C8A"/>
          </w:tcPr>
          <w:p w14:paraId="5324928F" w14:textId="77777777" w:rsidR="00E25125" w:rsidRDefault="00F129C0">
            <w:pPr>
              <w:jc w:val="center"/>
            </w:pPr>
            <w:r>
              <w:rPr>
                <w:b/>
                <w:bCs/>
                <w:color w:val="FFFFFF"/>
                <w:sz w:val="22"/>
                <w:szCs w:val="22"/>
              </w:rPr>
              <w:t>Megatrend</w:t>
            </w:r>
          </w:p>
        </w:tc>
        <w:tc>
          <w:tcPr>
            <w:tcW w:w="3120" w:type="dxa"/>
            <w:tcBorders>
              <w:top w:val="single" w:sz="1" w:space="0" w:color="CCCCCC"/>
              <w:left w:val="single" w:sz="1" w:space="0" w:color="CCCCCC"/>
              <w:bottom w:val="single" w:sz="1" w:space="0" w:color="CCCCCC"/>
              <w:right w:val="single" w:sz="1" w:space="0" w:color="CCCCCC"/>
            </w:tcBorders>
            <w:shd w:val="clear" w:color="auto" w:fill="2E5C8A"/>
          </w:tcPr>
          <w:p w14:paraId="3D175A1B" w14:textId="77777777" w:rsidR="00E25125" w:rsidRDefault="00F129C0">
            <w:pPr>
              <w:jc w:val="center"/>
            </w:pPr>
            <w:r>
              <w:rPr>
                <w:b/>
                <w:bCs/>
                <w:color w:val="FFFFFF"/>
                <w:sz w:val="22"/>
                <w:szCs w:val="22"/>
              </w:rPr>
              <w:t>Key Impacts</w:t>
            </w:r>
          </w:p>
        </w:tc>
        <w:tc>
          <w:tcPr>
            <w:tcW w:w="3435" w:type="dxa"/>
            <w:tcBorders>
              <w:top w:val="single" w:sz="1" w:space="0" w:color="CCCCCC"/>
              <w:left w:val="single" w:sz="1" w:space="0" w:color="CCCCCC"/>
              <w:bottom w:val="single" w:sz="1" w:space="0" w:color="CCCCCC"/>
              <w:right w:val="single" w:sz="1" w:space="0" w:color="CCCCCC"/>
            </w:tcBorders>
            <w:shd w:val="clear" w:color="auto" w:fill="2E5C8A"/>
          </w:tcPr>
          <w:p w14:paraId="43E895B3" w14:textId="77777777" w:rsidR="00E25125" w:rsidRDefault="00F129C0">
            <w:pPr>
              <w:jc w:val="center"/>
            </w:pPr>
            <w:r>
              <w:rPr>
                <w:b/>
                <w:bCs/>
                <w:color w:val="FFFFFF"/>
                <w:sz w:val="22"/>
                <w:szCs w:val="22"/>
              </w:rPr>
              <w:t>Agile Response Strategies</w:t>
            </w:r>
          </w:p>
        </w:tc>
      </w:tr>
      <w:tr w:rsidR="00E25125" w14:paraId="1F1157FD" w14:textId="77777777">
        <w:tc>
          <w:tcPr>
            <w:tcW w:w="2805" w:type="dxa"/>
            <w:tcBorders>
              <w:top w:val="single" w:sz="1" w:space="0" w:color="CCCCCC"/>
              <w:left w:val="single" w:sz="1" w:space="0" w:color="CCCCCC"/>
              <w:bottom w:val="single" w:sz="1" w:space="0" w:color="CCCCCC"/>
              <w:right w:val="single" w:sz="1" w:space="0" w:color="CCCCCC"/>
            </w:tcBorders>
          </w:tcPr>
          <w:p w14:paraId="0F1C6B0E" w14:textId="77777777" w:rsidR="00E25125" w:rsidRDefault="00F129C0">
            <w:r>
              <w:rPr>
                <w:b/>
                <w:bCs/>
              </w:rPr>
              <w:t>Ageing Population</w:t>
            </w:r>
          </w:p>
        </w:tc>
        <w:tc>
          <w:tcPr>
            <w:tcW w:w="3120" w:type="dxa"/>
            <w:tcBorders>
              <w:top w:val="single" w:sz="1" w:space="0" w:color="CCCCCC"/>
              <w:left w:val="single" w:sz="1" w:space="0" w:color="CCCCCC"/>
              <w:bottom w:val="single" w:sz="1" w:space="0" w:color="CCCCCC"/>
              <w:right w:val="single" w:sz="1" w:space="0" w:color="CCCCCC"/>
            </w:tcBorders>
          </w:tcPr>
          <w:p w14:paraId="5043BC92" w14:textId="77777777" w:rsidR="00E25125" w:rsidRDefault="00F129C0">
            <w:r>
              <w:t>Shrinking workforce</w:t>
            </w:r>
          </w:p>
          <w:p w14:paraId="51A607A0" w14:textId="77777777" w:rsidR="00E25125" w:rsidRDefault="00F129C0">
            <w:r>
              <w:t>Skills shortages</w:t>
            </w:r>
          </w:p>
          <w:p w14:paraId="697F761D" w14:textId="77777777" w:rsidR="00E25125" w:rsidRDefault="00F129C0">
            <w:r>
              <w:t>Changing consumption patterns</w:t>
            </w:r>
          </w:p>
          <w:p w14:paraId="59E33370" w14:textId="77777777" w:rsidR="00E25125" w:rsidRDefault="00F129C0">
            <w:r>
              <w:t>Care economy expansion</w:t>
            </w:r>
          </w:p>
        </w:tc>
        <w:tc>
          <w:tcPr>
            <w:tcW w:w="3435" w:type="dxa"/>
            <w:tcBorders>
              <w:top w:val="single" w:sz="1" w:space="0" w:color="CCCCCC"/>
              <w:left w:val="single" w:sz="1" w:space="0" w:color="CCCCCC"/>
              <w:bottom w:val="single" w:sz="1" w:space="0" w:color="CCCCCC"/>
              <w:right w:val="single" w:sz="1" w:space="0" w:color="CCCCCC"/>
            </w:tcBorders>
          </w:tcPr>
          <w:p w14:paraId="7C394805" w14:textId="77777777" w:rsidR="00E25125" w:rsidRDefault="00F129C0">
            <w:r>
              <w:t>Monitor local demographic trends</w:t>
            </w:r>
          </w:p>
          <w:p w14:paraId="3C8CDD14" w14:textId="77777777" w:rsidR="00E25125" w:rsidRDefault="00F129C0">
            <w:r>
              <w:t>Adapt workforce strategies</w:t>
            </w:r>
          </w:p>
          <w:p w14:paraId="030A2C73" w14:textId="77777777" w:rsidR="00E25125" w:rsidRDefault="00F129C0">
            <w:r>
              <w:t>Support age-diverse workplaces</w:t>
            </w:r>
          </w:p>
          <w:p w14:paraId="3857E5A2" w14:textId="77777777" w:rsidR="00E25125" w:rsidRDefault="00F129C0">
            <w:r>
              <w:t>Develop care economy sectors</w:t>
            </w:r>
          </w:p>
        </w:tc>
      </w:tr>
      <w:tr w:rsidR="00E25125" w14:paraId="6FE3299A" w14:textId="77777777">
        <w:tc>
          <w:tcPr>
            <w:tcW w:w="2805" w:type="dxa"/>
            <w:tcBorders>
              <w:top w:val="single" w:sz="1" w:space="0" w:color="CCCCCC"/>
              <w:left w:val="single" w:sz="1" w:space="0" w:color="CCCCCC"/>
              <w:bottom w:val="single" w:sz="1" w:space="0" w:color="CCCCCC"/>
              <w:right w:val="single" w:sz="1" w:space="0" w:color="CCCCCC"/>
            </w:tcBorders>
          </w:tcPr>
          <w:p w14:paraId="7769511C" w14:textId="77777777" w:rsidR="00E25125" w:rsidRDefault="00F129C0">
            <w:r>
              <w:rPr>
                <w:b/>
                <w:bCs/>
              </w:rPr>
              <w:t>Technological Disruption</w:t>
            </w:r>
          </w:p>
        </w:tc>
        <w:tc>
          <w:tcPr>
            <w:tcW w:w="3120" w:type="dxa"/>
            <w:tcBorders>
              <w:top w:val="single" w:sz="1" w:space="0" w:color="CCCCCC"/>
              <w:left w:val="single" w:sz="1" w:space="0" w:color="CCCCCC"/>
              <w:bottom w:val="single" w:sz="1" w:space="0" w:color="CCCCCC"/>
              <w:right w:val="single" w:sz="1" w:space="0" w:color="CCCCCC"/>
            </w:tcBorders>
          </w:tcPr>
          <w:p w14:paraId="1E5994F6" w14:textId="77777777" w:rsidR="00E25125" w:rsidRDefault="00F129C0">
            <w:r>
              <w:t>AI and automation</w:t>
            </w:r>
          </w:p>
          <w:p w14:paraId="6DB46985" w14:textId="77777777" w:rsidR="00E25125" w:rsidRDefault="00F129C0">
            <w:r>
              <w:t>Job displacement</w:t>
            </w:r>
          </w:p>
          <w:p w14:paraId="3D411072" w14:textId="77777777" w:rsidR="00E25125" w:rsidRDefault="00F129C0">
            <w:r>
              <w:t>New sector emergence</w:t>
            </w:r>
          </w:p>
          <w:p w14:paraId="0420CC72" w14:textId="77777777" w:rsidR="00E25125" w:rsidRDefault="00F129C0">
            <w:r>
              <w:t xml:space="preserve">Digital skills </w:t>
            </w:r>
            <w:proofErr w:type="gramStart"/>
            <w:r>
              <w:t>demands</w:t>
            </w:r>
            <w:proofErr w:type="gramEnd"/>
          </w:p>
        </w:tc>
        <w:tc>
          <w:tcPr>
            <w:tcW w:w="3435" w:type="dxa"/>
            <w:tcBorders>
              <w:top w:val="single" w:sz="1" w:space="0" w:color="CCCCCC"/>
              <w:left w:val="single" w:sz="1" w:space="0" w:color="CCCCCC"/>
              <w:bottom w:val="single" w:sz="1" w:space="0" w:color="CCCCCC"/>
              <w:right w:val="single" w:sz="1" w:space="0" w:color="CCCCCC"/>
            </w:tcBorders>
          </w:tcPr>
          <w:p w14:paraId="794FDB85" w14:textId="77777777" w:rsidR="00E25125" w:rsidRDefault="00F129C0">
            <w:r>
              <w:t>Build digital infrastructure</w:t>
            </w:r>
          </w:p>
          <w:p w14:paraId="07A580AB" w14:textId="77777777" w:rsidR="00E25125" w:rsidRDefault="00F129C0">
            <w:r>
              <w:t>Support workforce transition</w:t>
            </w:r>
          </w:p>
          <w:p w14:paraId="7345E3A1" w14:textId="77777777" w:rsidR="00E25125" w:rsidRDefault="00F129C0">
            <w:r>
              <w:t>Enable tech sector growth</w:t>
            </w:r>
          </w:p>
          <w:p w14:paraId="5B3A8A94" w14:textId="77777777" w:rsidR="00E25125" w:rsidRDefault="00F129C0">
            <w:r>
              <w:t>Continuous skills development</w:t>
            </w:r>
          </w:p>
        </w:tc>
      </w:tr>
      <w:tr w:rsidR="00E25125" w14:paraId="5933B53C" w14:textId="77777777">
        <w:tc>
          <w:tcPr>
            <w:tcW w:w="2805" w:type="dxa"/>
            <w:tcBorders>
              <w:top w:val="single" w:sz="1" w:space="0" w:color="CCCCCC"/>
              <w:left w:val="single" w:sz="1" w:space="0" w:color="CCCCCC"/>
              <w:bottom w:val="single" w:sz="1" w:space="0" w:color="CCCCCC"/>
              <w:right w:val="single" w:sz="1" w:space="0" w:color="CCCCCC"/>
            </w:tcBorders>
          </w:tcPr>
          <w:p w14:paraId="78BFF0FA" w14:textId="77777777" w:rsidR="00E25125" w:rsidRDefault="00F129C0">
            <w:r>
              <w:rPr>
                <w:b/>
                <w:bCs/>
              </w:rPr>
              <w:t>Climate Change</w:t>
            </w:r>
          </w:p>
        </w:tc>
        <w:tc>
          <w:tcPr>
            <w:tcW w:w="3120" w:type="dxa"/>
            <w:tcBorders>
              <w:top w:val="single" w:sz="1" w:space="0" w:color="CCCCCC"/>
              <w:left w:val="single" w:sz="1" w:space="0" w:color="CCCCCC"/>
              <w:bottom w:val="single" w:sz="1" w:space="0" w:color="CCCCCC"/>
              <w:right w:val="single" w:sz="1" w:space="0" w:color="CCCCCC"/>
            </w:tcBorders>
          </w:tcPr>
          <w:p w14:paraId="768CA6B8" w14:textId="77777777" w:rsidR="00E25125" w:rsidRDefault="00F129C0">
            <w:r>
              <w:t>Green transition requirements</w:t>
            </w:r>
          </w:p>
          <w:p w14:paraId="0CE4E372" w14:textId="77777777" w:rsidR="00E25125" w:rsidRDefault="00F129C0">
            <w:r>
              <w:t>Stranded asset risks</w:t>
            </w:r>
          </w:p>
          <w:p w14:paraId="43F656F8" w14:textId="77777777" w:rsidR="00E25125" w:rsidRDefault="00F129C0">
            <w:r>
              <w:t>New market opportunities</w:t>
            </w:r>
          </w:p>
          <w:p w14:paraId="5C7337AB" w14:textId="77777777" w:rsidR="00E25125" w:rsidRDefault="00F129C0">
            <w:r>
              <w:t>Infrastructure adaptation</w:t>
            </w:r>
          </w:p>
        </w:tc>
        <w:tc>
          <w:tcPr>
            <w:tcW w:w="3435" w:type="dxa"/>
            <w:tcBorders>
              <w:top w:val="single" w:sz="1" w:space="0" w:color="CCCCCC"/>
              <w:left w:val="single" w:sz="1" w:space="0" w:color="CCCCCC"/>
              <w:bottom w:val="single" w:sz="1" w:space="0" w:color="CCCCCC"/>
              <w:right w:val="single" w:sz="1" w:space="0" w:color="CCCCCC"/>
            </w:tcBorders>
          </w:tcPr>
          <w:p w14:paraId="4B2B7137" w14:textId="77777777" w:rsidR="00E25125" w:rsidRDefault="00F129C0">
            <w:r>
              <w:t>Develop green economy strategies</w:t>
            </w:r>
          </w:p>
          <w:p w14:paraId="5CA31981" w14:textId="77777777" w:rsidR="00E25125" w:rsidRDefault="00F129C0">
            <w:r>
              <w:t>Support business transition</w:t>
            </w:r>
          </w:p>
          <w:p w14:paraId="7816517C" w14:textId="77777777" w:rsidR="00E25125" w:rsidRDefault="00F129C0">
            <w:r>
              <w:t>Build clean tech clusters</w:t>
            </w:r>
          </w:p>
          <w:p w14:paraId="0B410A45" w14:textId="77777777" w:rsidR="00E25125" w:rsidRDefault="00F129C0">
            <w:r>
              <w:t>Create green skills pathways</w:t>
            </w:r>
          </w:p>
        </w:tc>
      </w:tr>
      <w:tr w:rsidR="00E25125" w14:paraId="126955B7" w14:textId="77777777">
        <w:tc>
          <w:tcPr>
            <w:tcW w:w="2805" w:type="dxa"/>
            <w:tcBorders>
              <w:top w:val="single" w:sz="1" w:space="0" w:color="CCCCCC"/>
              <w:left w:val="single" w:sz="1" w:space="0" w:color="CCCCCC"/>
              <w:bottom w:val="single" w:sz="1" w:space="0" w:color="CCCCCC"/>
              <w:right w:val="single" w:sz="1" w:space="0" w:color="CCCCCC"/>
            </w:tcBorders>
          </w:tcPr>
          <w:p w14:paraId="2FBC932B" w14:textId="77777777" w:rsidR="00E25125" w:rsidRDefault="00F129C0">
            <w:r>
              <w:rPr>
                <w:b/>
                <w:bCs/>
              </w:rPr>
              <w:t>Globalisation Shifts</w:t>
            </w:r>
          </w:p>
        </w:tc>
        <w:tc>
          <w:tcPr>
            <w:tcW w:w="3120" w:type="dxa"/>
            <w:tcBorders>
              <w:top w:val="single" w:sz="1" w:space="0" w:color="CCCCCC"/>
              <w:left w:val="single" w:sz="1" w:space="0" w:color="CCCCCC"/>
              <w:bottom w:val="single" w:sz="1" w:space="0" w:color="CCCCCC"/>
              <w:right w:val="single" w:sz="1" w:space="0" w:color="CCCCCC"/>
            </w:tcBorders>
          </w:tcPr>
          <w:p w14:paraId="7066A053" w14:textId="77777777" w:rsidR="00E25125" w:rsidRDefault="00F129C0">
            <w:r>
              <w:t>Supply chain restructuring</w:t>
            </w:r>
          </w:p>
          <w:p w14:paraId="2C2189D6" w14:textId="77777777" w:rsidR="00E25125" w:rsidRDefault="00F129C0">
            <w:r>
              <w:t>Trade policy changes</w:t>
            </w:r>
          </w:p>
          <w:p w14:paraId="1DB1AFFC" w14:textId="77777777" w:rsidR="00E25125" w:rsidRDefault="00F129C0">
            <w:r>
              <w:t>Investment pattern shifts</w:t>
            </w:r>
          </w:p>
          <w:p w14:paraId="44B916D6" w14:textId="77777777" w:rsidR="00E25125" w:rsidRDefault="00F129C0">
            <w:r>
              <w:t>Regional competition</w:t>
            </w:r>
          </w:p>
        </w:tc>
        <w:tc>
          <w:tcPr>
            <w:tcW w:w="3435" w:type="dxa"/>
            <w:tcBorders>
              <w:top w:val="single" w:sz="1" w:space="0" w:color="CCCCCC"/>
              <w:left w:val="single" w:sz="1" w:space="0" w:color="CCCCCC"/>
              <w:bottom w:val="single" w:sz="1" w:space="0" w:color="CCCCCC"/>
              <w:right w:val="single" w:sz="1" w:space="0" w:color="CCCCCC"/>
            </w:tcBorders>
          </w:tcPr>
          <w:p w14:paraId="0BADE3BE" w14:textId="77777777" w:rsidR="00E25125" w:rsidRDefault="00F129C0">
            <w:r>
              <w:t>Monitor trade developments</w:t>
            </w:r>
          </w:p>
          <w:p w14:paraId="290694E4" w14:textId="77777777" w:rsidR="00E25125" w:rsidRDefault="00F129C0">
            <w:r>
              <w:t>Diversify economic base</w:t>
            </w:r>
          </w:p>
          <w:p w14:paraId="7C8AB063" w14:textId="77777777" w:rsidR="00E25125" w:rsidRDefault="00F129C0">
            <w:r>
              <w:t>Strengthen regional assets</w:t>
            </w:r>
          </w:p>
          <w:p w14:paraId="6F9DC3B1" w14:textId="77777777" w:rsidR="00E25125" w:rsidRDefault="00F129C0">
            <w:r>
              <w:t>Build resilient supply chains</w:t>
            </w:r>
          </w:p>
        </w:tc>
      </w:tr>
      <w:tr w:rsidR="00E25125" w14:paraId="7653156E" w14:textId="77777777">
        <w:tc>
          <w:tcPr>
            <w:tcW w:w="2805" w:type="dxa"/>
            <w:tcBorders>
              <w:top w:val="single" w:sz="1" w:space="0" w:color="CCCCCC"/>
              <w:left w:val="single" w:sz="1" w:space="0" w:color="CCCCCC"/>
              <w:bottom w:val="single" w:sz="1" w:space="0" w:color="CCCCCC"/>
              <w:right w:val="single" w:sz="1" w:space="0" w:color="CCCCCC"/>
            </w:tcBorders>
          </w:tcPr>
          <w:p w14:paraId="6E09FD0F" w14:textId="77777777" w:rsidR="00E25125" w:rsidRDefault="00F129C0">
            <w:r>
              <w:rPr>
                <w:b/>
                <w:bCs/>
              </w:rPr>
              <w:t>Modern Work Practices</w:t>
            </w:r>
          </w:p>
        </w:tc>
        <w:tc>
          <w:tcPr>
            <w:tcW w:w="3120" w:type="dxa"/>
            <w:tcBorders>
              <w:top w:val="single" w:sz="1" w:space="0" w:color="CCCCCC"/>
              <w:left w:val="single" w:sz="1" w:space="0" w:color="CCCCCC"/>
              <w:bottom w:val="single" w:sz="1" w:space="0" w:color="CCCCCC"/>
              <w:right w:val="single" w:sz="1" w:space="0" w:color="CCCCCC"/>
            </w:tcBorders>
          </w:tcPr>
          <w:p w14:paraId="103E0F67" w14:textId="77777777" w:rsidR="00E25125" w:rsidRDefault="00F129C0">
            <w:r>
              <w:t>Hybrid working models</w:t>
            </w:r>
          </w:p>
          <w:p w14:paraId="37E1AC13" w14:textId="77777777" w:rsidR="00E25125" w:rsidRDefault="00F129C0">
            <w:r>
              <w:t>Changed commuting patterns</w:t>
            </w:r>
          </w:p>
          <w:p w14:paraId="67931D95" w14:textId="77777777" w:rsidR="00E25125" w:rsidRDefault="00F129C0">
            <w:r>
              <w:t>Residential location shifts</w:t>
            </w:r>
          </w:p>
          <w:p w14:paraId="11E2BE50" w14:textId="77777777" w:rsidR="00E25125" w:rsidRDefault="00F129C0">
            <w:r>
              <w:t>Office space transformation</w:t>
            </w:r>
          </w:p>
        </w:tc>
        <w:tc>
          <w:tcPr>
            <w:tcW w:w="3435" w:type="dxa"/>
            <w:tcBorders>
              <w:top w:val="single" w:sz="1" w:space="0" w:color="CCCCCC"/>
              <w:left w:val="single" w:sz="1" w:space="0" w:color="CCCCCC"/>
              <w:bottom w:val="single" w:sz="1" w:space="0" w:color="CCCCCC"/>
              <w:right w:val="single" w:sz="1" w:space="0" w:color="CCCCCC"/>
            </w:tcBorders>
          </w:tcPr>
          <w:p w14:paraId="42ABCD18" w14:textId="77777777" w:rsidR="00E25125" w:rsidRDefault="00F129C0">
            <w:r>
              <w:t>Adapt place strategies</w:t>
            </w:r>
          </w:p>
          <w:p w14:paraId="53E7D6E0" w14:textId="77777777" w:rsidR="00E25125" w:rsidRDefault="00F129C0">
            <w:r>
              <w:t>Rethink city centre uses</w:t>
            </w:r>
          </w:p>
          <w:p w14:paraId="002B4252" w14:textId="77777777" w:rsidR="00E25125" w:rsidRDefault="00F129C0">
            <w:r>
              <w:t>Support distributed working</w:t>
            </w:r>
          </w:p>
          <w:p w14:paraId="169BE955" w14:textId="77777777" w:rsidR="00E25125" w:rsidRDefault="00F129C0">
            <w:r>
              <w:t>Enhance local amenities</w:t>
            </w:r>
          </w:p>
        </w:tc>
      </w:tr>
    </w:tbl>
    <w:p w14:paraId="6C6A03F7" w14:textId="77777777" w:rsidR="00E25125" w:rsidRDefault="00F129C0">
      <w:r>
        <w:br w:type="page"/>
      </w:r>
    </w:p>
    <w:p w14:paraId="3A27196F" w14:textId="77777777" w:rsidR="00E25125" w:rsidRDefault="00F129C0">
      <w:pPr>
        <w:pStyle w:val="Heading2"/>
      </w:pPr>
      <w:r>
        <w:lastRenderedPageBreak/>
        <w:t>Megatrend Monitoring Template</w:t>
      </w:r>
    </w:p>
    <w:p w14:paraId="09079729" w14:textId="77777777" w:rsidR="00E25125" w:rsidRDefault="00F129C0">
      <w:pPr>
        <w:spacing w:after="240"/>
      </w:pPr>
      <w:r>
        <w:t>Use this template to systematically track megatrends and their local implications:</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80" w:type="dxa"/>
          <w:bottom w:w="100" w:type="dxa"/>
          <w:right w:w="180" w:type="dxa"/>
        </w:tblCellMar>
        <w:tblLook w:val="04A0" w:firstRow="1" w:lastRow="0" w:firstColumn="1" w:lastColumn="0" w:noHBand="0" w:noVBand="1"/>
      </w:tblPr>
      <w:tblGrid>
        <w:gridCol w:w="4557"/>
        <w:gridCol w:w="4467"/>
      </w:tblGrid>
      <w:tr w:rsidR="00E25125" w14:paraId="1232F1A6" w14:textId="77777777">
        <w:tc>
          <w:tcPr>
            <w:tcW w:w="4680" w:type="dxa"/>
            <w:tcBorders>
              <w:top w:val="single" w:sz="1" w:space="0" w:color="CCCCCC"/>
              <w:left w:val="single" w:sz="1" w:space="0" w:color="CCCCCC"/>
              <w:bottom w:val="single" w:sz="1" w:space="0" w:color="CCCCCC"/>
              <w:right w:val="single" w:sz="1" w:space="0" w:color="CCCCCC"/>
            </w:tcBorders>
            <w:shd w:val="clear" w:color="auto" w:fill="D5E8F0"/>
          </w:tcPr>
          <w:p w14:paraId="033EBF96" w14:textId="77777777" w:rsidR="00E25125" w:rsidRDefault="00F129C0">
            <w:r>
              <w:rPr>
                <w:b/>
                <w:bCs/>
              </w:rPr>
              <w:t>Element</w:t>
            </w:r>
          </w:p>
        </w:tc>
        <w:tc>
          <w:tcPr>
            <w:tcW w:w="4680" w:type="dxa"/>
            <w:tcBorders>
              <w:top w:val="single" w:sz="1" w:space="0" w:color="CCCCCC"/>
              <w:left w:val="single" w:sz="1" w:space="0" w:color="CCCCCC"/>
              <w:bottom w:val="single" w:sz="1" w:space="0" w:color="CCCCCC"/>
              <w:right w:val="single" w:sz="1" w:space="0" w:color="CCCCCC"/>
            </w:tcBorders>
            <w:shd w:val="clear" w:color="auto" w:fill="D5E8F0"/>
          </w:tcPr>
          <w:p w14:paraId="1948A01B" w14:textId="77777777" w:rsidR="00E25125" w:rsidRDefault="00F129C0">
            <w:r>
              <w:rPr>
                <w:b/>
                <w:bCs/>
              </w:rPr>
              <w:t>Your Notes</w:t>
            </w:r>
          </w:p>
        </w:tc>
      </w:tr>
      <w:tr w:rsidR="00E25125" w14:paraId="25C543F3" w14:textId="77777777">
        <w:tc>
          <w:tcPr>
            <w:tcW w:w="4680" w:type="dxa"/>
            <w:tcBorders>
              <w:top w:val="single" w:sz="1" w:space="0" w:color="CCCCCC"/>
              <w:left w:val="single" w:sz="1" w:space="0" w:color="CCCCCC"/>
              <w:bottom w:val="single" w:sz="1" w:space="0" w:color="CCCCCC"/>
              <w:right w:val="single" w:sz="1" w:space="0" w:color="CCCCCC"/>
            </w:tcBorders>
          </w:tcPr>
          <w:p w14:paraId="476D1C82" w14:textId="77777777" w:rsidR="00E25125" w:rsidRDefault="00F129C0">
            <w:r>
              <w:t>Megatrend being monitored:</w:t>
            </w:r>
          </w:p>
        </w:tc>
        <w:tc>
          <w:tcPr>
            <w:tcW w:w="4680" w:type="dxa"/>
            <w:tcBorders>
              <w:top w:val="single" w:sz="1" w:space="0" w:color="CCCCCC"/>
              <w:left w:val="single" w:sz="1" w:space="0" w:color="CCCCCC"/>
              <w:bottom w:val="single" w:sz="1" w:space="0" w:color="CCCCCC"/>
              <w:right w:val="single" w:sz="1" w:space="0" w:color="CCCCCC"/>
            </w:tcBorders>
          </w:tcPr>
          <w:p w14:paraId="3FEB91B3" w14:textId="77777777" w:rsidR="00E25125" w:rsidRDefault="00F129C0">
            <w:r>
              <w:t xml:space="preserve"> </w:t>
            </w:r>
          </w:p>
          <w:p w14:paraId="4B415E23" w14:textId="77777777" w:rsidR="00E25125" w:rsidRDefault="00F129C0">
            <w:r>
              <w:t xml:space="preserve"> </w:t>
            </w:r>
          </w:p>
        </w:tc>
      </w:tr>
      <w:tr w:rsidR="00E25125" w14:paraId="1E2DF7BB" w14:textId="77777777">
        <w:tc>
          <w:tcPr>
            <w:tcW w:w="4680" w:type="dxa"/>
            <w:tcBorders>
              <w:top w:val="single" w:sz="1" w:space="0" w:color="CCCCCC"/>
              <w:left w:val="single" w:sz="1" w:space="0" w:color="CCCCCC"/>
              <w:bottom w:val="single" w:sz="1" w:space="0" w:color="CCCCCC"/>
              <w:right w:val="single" w:sz="1" w:space="0" w:color="CCCCCC"/>
            </w:tcBorders>
          </w:tcPr>
          <w:p w14:paraId="1BCC95F3" w14:textId="77777777" w:rsidR="00E25125" w:rsidRDefault="00F129C0">
            <w:r>
              <w:t>Key national/international developments:</w:t>
            </w:r>
          </w:p>
        </w:tc>
        <w:tc>
          <w:tcPr>
            <w:tcW w:w="4680" w:type="dxa"/>
            <w:tcBorders>
              <w:top w:val="single" w:sz="1" w:space="0" w:color="CCCCCC"/>
              <w:left w:val="single" w:sz="1" w:space="0" w:color="CCCCCC"/>
              <w:bottom w:val="single" w:sz="1" w:space="0" w:color="CCCCCC"/>
              <w:right w:val="single" w:sz="1" w:space="0" w:color="CCCCCC"/>
            </w:tcBorders>
          </w:tcPr>
          <w:p w14:paraId="12A1487F" w14:textId="77777777" w:rsidR="00E25125" w:rsidRDefault="00F129C0">
            <w:r>
              <w:t xml:space="preserve"> </w:t>
            </w:r>
          </w:p>
          <w:p w14:paraId="5066F2F9" w14:textId="77777777" w:rsidR="00E25125" w:rsidRDefault="00F129C0">
            <w:r>
              <w:t xml:space="preserve"> </w:t>
            </w:r>
          </w:p>
          <w:p w14:paraId="18841533" w14:textId="77777777" w:rsidR="00E25125" w:rsidRDefault="00F129C0">
            <w:r>
              <w:t xml:space="preserve"> </w:t>
            </w:r>
          </w:p>
        </w:tc>
      </w:tr>
      <w:tr w:rsidR="00E25125" w14:paraId="41AEA564" w14:textId="77777777">
        <w:tc>
          <w:tcPr>
            <w:tcW w:w="4680" w:type="dxa"/>
            <w:tcBorders>
              <w:top w:val="single" w:sz="1" w:space="0" w:color="CCCCCC"/>
              <w:left w:val="single" w:sz="1" w:space="0" w:color="CCCCCC"/>
              <w:bottom w:val="single" w:sz="1" w:space="0" w:color="CCCCCC"/>
              <w:right w:val="single" w:sz="1" w:space="0" w:color="CCCCCC"/>
            </w:tcBorders>
          </w:tcPr>
          <w:p w14:paraId="64858F3B" w14:textId="77777777" w:rsidR="00E25125" w:rsidRDefault="00F129C0">
            <w:r>
              <w:t>Implications for our local economy:</w:t>
            </w:r>
          </w:p>
        </w:tc>
        <w:tc>
          <w:tcPr>
            <w:tcW w:w="4680" w:type="dxa"/>
            <w:tcBorders>
              <w:top w:val="single" w:sz="1" w:space="0" w:color="CCCCCC"/>
              <w:left w:val="single" w:sz="1" w:space="0" w:color="CCCCCC"/>
              <w:bottom w:val="single" w:sz="1" w:space="0" w:color="CCCCCC"/>
              <w:right w:val="single" w:sz="1" w:space="0" w:color="CCCCCC"/>
            </w:tcBorders>
          </w:tcPr>
          <w:p w14:paraId="72D4C384" w14:textId="77777777" w:rsidR="00E25125" w:rsidRDefault="00F129C0">
            <w:r>
              <w:t xml:space="preserve"> </w:t>
            </w:r>
          </w:p>
          <w:p w14:paraId="675D8D2C" w14:textId="77777777" w:rsidR="00E25125" w:rsidRDefault="00F129C0">
            <w:r>
              <w:t xml:space="preserve"> </w:t>
            </w:r>
          </w:p>
          <w:p w14:paraId="0AFDB252" w14:textId="77777777" w:rsidR="00E25125" w:rsidRDefault="00F129C0">
            <w:r>
              <w:t xml:space="preserve"> </w:t>
            </w:r>
          </w:p>
        </w:tc>
      </w:tr>
      <w:tr w:rsidR="00E25125" w14:paraId="4A0230FD" w14:textId="77777777">
        <w:tc>
          <w:tcPr>
            <w:tcW w:w="4680" w:type="dxa"/>
            <w:tcBorders>
              <w:top w:val="single" w:sz="1" w:space="0" w:color="CCCCCC"/>
              <w:left w:val="single" w:sz="1" w:space="0" w:color="CCCCCC"/>
              <w:bottom w:val="single" w:sz="1" w:space="0" w:color="CCCCCC"/>
              <w:right w:val="single" w:sz="1" w:space="0" w:color="CCCCCC"/>
            </w:tcBorders>
          </w:tcPr>
          <w:p w14:paraId="640BD09B" w14:textId="77777777" w:rsidR="00E25125" w:rsidRDefault="00F129C0">
            <w:r>
              <w:t>Sectors/groups most affected:</w:t>
            </w:r>
          </w:p>
        </w:tc>
        <w:tc>
          <w:tcPr>
            <w:tcW w:w="4680" w:type="dxa"/>
            <w:tcBorders>
              <w:top w:val="single" w:sz="1" w:space="0" w:color="CCCCCC"/>
              <w:left w:val="single" w:sz="1" w:space="0" w:color="CCCCCC"/>
              <w:bottom w:val="single" w:sz="1" w:space="0" w:color="CCCCCC"/>
              <w:right w:val="single" w:sz="1" w:space="0" w:color="CCCCCC"/>
            </w:tcBorders>
          </w:tcPr>
          <w:p w14:paraId="344EBE00" w14:textId="77777777" w:rsidR="00E25125" w:rsidRDefault="00F129C0">
            <w:r>
              <w:t xml:space="preserve"> </w:t>
            </w:r>
          </w:p>
          <w:p w14:paraId="4BDBCADC" w14:textId="77777777" w:rsidR="00E25125" w:rsidRDefault="00F129C0">
            <w:r>
              <w:t xml:space="preserve"> </w:t>
            </w:r>
          </w:p>
        </w:tc>
      </w:tr>
      <w:tr w:rsidR="00E25125" w14:paraId="3A2B68FF" w14:textId="77777777">
        <w:tc>
          <w:tcPr>
            <w:tcW w:w="4680" w:type="dxa"/>
            <w:tcBorders>
              <w:top w:val="single" w:sz="1" w:space="0" w:color="CCCCCC"/>
              <w:left w:val="single" w:sz="1" w:space="0" w:color="CCCCCC"/>
              <w:bottom w:val="single" w:sz="1" w:space="0" w:color="CCCCCC"/>
              <w:right w:val="single" w:sz="1" w:space="0" w:color="CCCCCC"/>
            </w:tcBorders>
          </w:tcPr>
          <w:p w14:paraId="511E364C" w14:textId="77777777" w:rsidR="00E25125" w:rsidRDefault="00F129C0">
            <w:r>
              <w:t>Opportunities arising:</w:t>
            </w:r>
          </w:p>
        </w:tc>
        <w:tc>
          <w:tcPr>
            <w:tcW w:w="4680" w:type="dxa"/>
            <w:tcBorders>
              <w:top w:val="single" w:sz="1" w:space="0" w:color="CCCCCC"/>
              <w:left w:val="single" w:sz="1" w:space="0" w:color="CCCCCC"/>
              <w:bottom w:val="single" w:sz="1" w:space="0" w:color="CCCCCC"/>
              <w:right w:val="single" w:sz="1" w:space="0" w:color="CCCCCC"/>
            </w:tcBorders>
          </w:tcPr>
          <w:p w14:paraId="0F15DA07" w14:textId="77777777" w:rsidR="00E25125" w:rsidRDefault="00F129C0">
            <w:r>
              <w:t xml:space="preserve"> </w:t>
            </w:r>
          </w:p>
          <w:p w14:paraId="5459FEE8" w14:textId="77777777" w:rsidR="00E25125" w:rsidRDefault="00F129C0">
            <w:r>
              <w:t xml:space="preserve"> </w:t>
            </w:r>
          </w:p>
          <w:p w14:paraId="1B94E53F" w14:textId="77777777" w:rsidR="00E25125" w:rsidRDefault="00F129C0">
            <w:r>
              <w:t xml:space="preserve"> </w:t>
            </w:r>
          </w:p>
        </w:tc>
      </w:tr>
      <w:tr w:rsidR="00E25125" w14:paraId="4508C1AA" w14:textId="77777777">
        <w:tc>
          <w:tcPr>
            <w:tcW w:w="4680" w:type="dxa"/>
            <w:tcBorders>
              <w:top w:val="single" w:sz="1" w:space="0" w:color="CCCCCC"/>
              <w:left w:val="single" w:sz="1" w:space="0" w:color="CCCCCC"/>
              <w:bottom w:val="single" w:sz="1" w:space="0" w:color="CCCCCC"/>
              <w:right w:val="single" w:sz="1" w:space="0" w:color="CCCCCC"/>
            </w:tcBorders>
          </w:tcPr>
          <w:p w14:paraId="2E67C093" w14:textId="77777777" w:rsidR="00E25125" w:rsidRDefault="00F129C0">
            <w:r>
              <w:t>Threats/risks identified:</w:t>
            </w:r>
          </w:p>
        </w:tc>
        <w:tc>
          <w:tcPr>
            <w:tcW w:w="4680" w:type="dxa"/>
            <w:tcBorders>
              <w:top w:val="single" w:sz="1" w:space="0" w:color="CCCCCC"/>
              <w:left w:val="single" w:sz="1" w:space="0" w:color="CCCCCC"/>
              <w:bottom w:val="single" w:sz="1" w:space="0" w:color="CCCCCC"/>
              <w:right w:val="single" w:sz="1" w:space="0" w:color="CCCCCC"/>
            </w:tcBorders>
          </w:tcPr>
          <w:p w14:paraId="5D539B3F" w14:textId="77777777" w:rsidR="00E25125" w:rsidRDefault="00F129C0">
            <w:r>
              <w:t xml:space="preserve"> </w:t>
            </w:r>
          </w:p>
          <w:p w14:paraId="6B77A38A" w14:textId="77777777" w:rsidR="00E25125" w:rsidRDefault="00F129C0">
            <w:r>
              <w:t xml:space="preserve"> </w:t>
            </w:r>
          </w:p>
          <w:p w14:paraId="67C9D54C" w14:textId="77777777" w:rsidR="00E25125" w:rsidRDefault="00F129C0">
            <w:r>
              <w:t xml:space="preserve"> </w:t>
            </w:r>
          </w:p>
        </w:tc>
      </w:tr>
      <w:tr w:rsidR="00E25125" w14:paraId="6F4C36E1" w14:textId="77777777">
        <w:tc>
          <w:tcPr>
            <w:tcW w:w="4680" w:type="dxa"/>
            <w:tcBorders>
              <w:top w:val="single" w:sz="1" w:space="0" w:color="CCCCCC"/>
              <w:left w:val="single" w:sz="1" w:space="0" w:color="CCCCCC"/>
              <w:bottom w:val="single" w:sz="1" w:space="0" w:color="CCCCCC"/>
              <w:right w:val="single" w:sz="1" w:space="0" w:color="CCCCCC"/>
            </w:tcBorders>
          </w:tcPr>
          <w:p w14:paraId="7BFA76AA" w14:textId="77777777" w:rsidR="00E25125" w:rsidRDefault="00F129C0">
            <w:r>
              <w:t>Current strategy alignment:</w:t>
            </w:r>
          </w:p>
        </w:tc>
        <w:tc>
          <w:tcPr>
            <w:tcW w:w="4680" w:type="dxa"/>
            <w:tcBorders>
              <w:top w:val="single" w:sz="1" w:space="0" w:color="CCCCCC"/>
              <w:left w:val="single" w:sz="1" w:space="0" w:color="CCCCCC"/>
              <w:bottom w:val="single" w:sz="1" w:space="0" w:color="CCCCCC"/>
              <w:right w:val="single" w:sz="1" w:space="0" w:color="CCCCCC"/>
            </w:tcBorders>
          </w:tcPr>
          <w:p w14:paraId="52A744C7" w14:textId="77777777" w:rsidR="00E25125" w:rsidRDefault="00F129C0">
            <w:r>
              <w:t xml:space="preserve"> </w:t>
            </w:r>
          </w:p>
          <w:p w14:paraId="76066B38" w14:textId="77777777" w:rsidR="00E25125" w:rsidRDefault="00F129C0">
            <w:r>
              <w:t xml:space="preserve"> </w:t>
            </w:r>
          </w:p>
        </w:tc>
      </w:tr>
      <w:tr w:rsidR="00E25125" w14:paraId="22C5215F" w14:textId="77777777">
        <w:tc>
          <w:tcPr>
            <w:tcW w:w="4680" w:type="dxa"/>
            <w:tcBorders>
              <w:top w:val="single" w:sz="1" w:space="0" w:color="CCCCCC"/>
              <w:left w:val="single" w:sz="1" w:space="0" w:color="CCCCCC"/>
              <w:bottom w:val="single" w:sz="1" w:space="0" w:color="CCCCCC"/>
              <w:right w:val="single" w:sz="1" w:space="0" w:color="CCCCCC"/>
            </w:tcBorders>
          </w:tcPr>
          <w:p w14:paraId="59E25989" w14:textId="77777777" w:rsidR="00E25125" w:rsidRDefault="00F129C0">
            <w:r>
              <w:t>Recommended adaptations:</w:t>
            </w:r>
          </w:p>
        </w:tc>
        <w:tc>
          <w:tcPr>
            <w:tcW w:w="4680" w:type="dxa"/>
            <w:tcBorders>
              <w:top w:val="single" w:sz="1" w:space="0" w:color="CCCCCC"/>
              <w:left w:val="single" w:sz="1" w:space="0" w:color="CCCCCC"/>
              <w:bottom w:val="single" w:sz="1" w:space="0" w:color="CCCCCC"/>
              <w:right w:val="single" w:sz="1" w:space="0" w:color="CCCCCC"/>
            </w:tcBorders>
          </w:tcPr>
          <w:p w14:paraId="5B91CA17" w14:textId="77777777" w:rsidR="00E25125" w:rsidRDefault="00F129C0">
            <w:r>
              <w:t xml:space="preserve"> </w:t>
            </w:r>
          </w:p>
          <w:p w14:paraId="0302AEB9" w14:textId="77777777" w:rsidR="00E25125" w:rsidRDefault="00F129C0">
            <w:r>
              <w:t xml:space="preserve"> </w:t>
            </w:r>
          </w:p>
          <w:p w14:paraId="18F5A4EF" w14:textId="77777777" w:rsidR="00E25125" w:rsidRDefault="00F129C0">
            <w:r>
              <w:t xml:space="preserve"> </w:t>
            </w:r>
          </w:p>
        </w:tc>
      </w:tr>
      <w:tr w:rsidR="00E25125" w14:paraId="4EB0FA54" w14:textId="77777777">
        <w:tc>
          <w:tcPr>
            <w:tcW w:w="4680" w:type="dxa"/>
            <w:tcBorders>
              <w:top w:val="single" w:sz="1" w:space="0" w:color="CCCCCC"/>
              <w:left w:val="single" w:sz="1" w:space="0" w:color="CCCCCC"/>
              <w:bottom w:val="single" w:sz="1" w:space="0" w:color="CCCCCC"/>
              <w:right w:val="single" w:sz="1" w:space="0" w:color="CCCCCC"/>
            </w:tcBorders>
          </w:tcPr>
          <w:p w14:paraId="7F9DFAFF" w14:textId="77777777" w:rsidR="00E25125" w:rsidRDefault="00F129C0">
            <w:r>
              <w:t>Intelligence sources to monitor:</w:t>
            </w:r>
          </w:p>
        </w:tc>
        <w:tc>
          <w:tcPr>
            <w:tcW w:w="4680" w:type="dxa"/>
            <w:tcBorders>
              <w:top w:val="single" w:sz="1" w:space="0" w:color="CCCCCC"/>
              <w:left w:val="single" w:sz="1" w:space="0" w:color="CCCCCC"/>
              <w:bottom w:val="single" w:sz="1" w:space="0" w:color="CCCCCC"/>
              <w:right w:val="single" w:sz="1" w:space="0" w:color="CCCCCC"/>
            </w:tcBorders>
          </w:tcPr>
          <w:p w14:paraId="6AB2FF65" w14:textId="77777777" w:rsidR="00E25125" w:rsidRDefault="00F129C0">
            <w:r>
              <w:t xml:space="preserve"> </w:t>
            </w:r>
          </w:p>
          <w:p w14:paraId="6FFCC225" w14:textId="77777777" w:rsidR="00E25125" w:rsidRDefault="00F129C0">
            <w:r>
              <w:t xml:space="preserve"> </w:t>
            </w:r>
          </w:p>
        </w:tc>
      </w:tr>
      <w:tr w:rsidR="00E25125" w14:paraId="1D06F15B" w14:textId="77777777">
        <w:tc>
          <w:tcPr>
            <w:tcW w:w="4680" w:type="dxa"/>
            <w:tcBorders>
              <w:top w:val="single" w:sz="1" w:space="0" w:color="CCCCCC"/>
              <w:left w:val="single" w:sz="1" w:space="0" w:color="CCCCCC"/>
              <w:bottom w:val="single" w:sz="1" w:space="0" w:color="CCCCCC"/>
              <w:right w:val="single" w:sz="1" w:space="0" w:color="CCCCCC"/>
            </w:tcBorders>
          </w:tcPr>
          <w:p w14:paraId="76805023" w14:textId="77777777" w:rsidR="00E25125" w:rsidRDefault="00F129C0">
            <w:r>
              <w:t>Next review date:</w:t>
            </w:r>
          </w:p>
        </w:tc>
        <w:tc>
          <w:tcPr>
            <w:tcW w:w="4680" w:type="dxa"/>
            <w:tcBorders>
              <w:top w:val="single" w:sz="1" w:space="0" w:color="CCCCCC"/>
              <w:left w:val="single" w:sz="1" w:space="0" w:color="CCCCCC"/>
              <w:bottom w:val="single" w:sz="1" w:space="0" w:color="CCCCCC"/>
              <w:right w:val="single" w:sz="1" w:space="0" w:color="CCCCCC"/>
            </w:tcBorders>
          </w:tcPr>
          <w:p w14:paraId="338F56F0" w14:textId="77777777" w:rsidR="00E25125" w:rsidRDefault="00F129C0">
            <w:r>
              <w:t xml:space="preserve"> </w:t>
            </w:r>
          </w:p>
        </w:tc>
      </w:tr>
    </w:tbl>
    <w:p w14:paraId="2E66046E" w14:textId="77777777" w:rsidR="00E25125" w:rsidRDefault="00F129C0">
      <w:r>
        <w:br w:type="page"/>
      </w:r>
    </w:p>
    <w:p w14:paraId="1AC4B7AB" w14:textId="77777777" w:rsidR="00E25125" w:rsidRDefault="00F129C0">
      <w:pPr>
        <w:pStyle w:val="Heading1"/>
      </w:pPr>
      <w:r>
        <w:lastRenderedPageBreak/>
        <w:t>Part 4: Building Agile Systems</w:t>
      </w:r>
    </w:p>
    <w:p w14:paraId="07C6EE72" w14:textId="77777777" w:rsidR="00E25125" w:rsidRDefault="00F129C0">
      <w:pPr>
        <w:pStyle w:val="Heading2"/>
      </w:pPr>
      <w:r>
        <w:t>Essential Infrastructure for Adaptive Practice</w:t>
      </w:r>
    </w:p>
    <w:p w14:paraId="75B63E4A" w14:textId="77777777" w:rsidR="00E25125" w:rsidRDefault="00F129C0">
      <w:pPr>
        <w:pStyle w:val="Heading3"/>
      </w:pPr>
      <w:r>
        <w:t>1. Intelligence and Horizon Scanning</w:t>
      </w:r>
    </w:p>
    <w:p w14:paraId="6B808388" w14:textId="77777777" w:rsidR="00E25125" w:rsidRDefault="00F129C0">
      <w:pPr>
        <w:spacing w:after="180"/>
      </w:pPr>
      <w:r>
        <w:t>Effective agility requires robust intelligence systems that provide early warning of change:</w:t>
      </w:r>
    </w:p>
    <w:p w14:paraId="3C42F2EA" w14:textId="77777777" w:rsidR="00E25125" w:rsidRDefault="00F129C0">
      <w:pPr>
        <w:pStyle w:val="ListParagraph"/>
        <w:numPr>
          <w:ilvl w:val="0"/>
          <w:numId w:val="2"/>
        </w:numPr>
      </w:pPr>
      <w:r>
        <w:rPr>
          <w:b/>
          <w:bCs/>
        </w:rPr>
        <w:t xml:space="preserve">Establish Regular Scanning: </w:t>
      </w:r>
      <w:r>
        <w:t>Create quarterly horizon scanning processes covering economic, technological, social, environmental and political domains</w:t>
      </w:r>
    </w:p>
    <w:p w14:paraId="6F6DD43F" w14:textId="77777777" w:rsidR="00E25125" w:rsidRDefault="00F129C0">
      <w:pPr>
        <w:pStyle w:val="ListParagraph"/>
        <w:numPr>
          <w:ilvl w:val="0"/>
          <w:numId w:val="2"/>
        </w:numPr>
      </w:pPr>
      <w:r>
        <w:rPr>
          <w:b/>
          <w:bCs/>
        </w:rPr>
        <w:t xml:space="preserve">Diversify Intelligence Sources: </w:t>
      </w:r>
      <w:r>
        <w:t>Draw on national statistics, sector reports, academic research, business intelligence, local data, and stakeholder insights</w:t>
      </w:r>
    </w:p>
    <w:p w14:paraId="63745B89" w14:textId="77777777" w:rsidR="00E25125" w:rsidRDefault="00F129C0">
      <w:pPr>
        <w:pStyle w:val="ListParagraph"/>
        <w:numPr>
          <w:ilvl w:val="0"/>
          <w:numId w:val="2"/>
        </w:numPr>
      </w:pPr>
      <w:r>
        <w:rPr>
          <w:b/>
          <w:bCs/>
        </w:rPr>
        <w:t xml:space="preserve">Build Analytical Capability: </w:t>
      </w:r>
      <w:r>
        <w:t>Develop in-house capacity to interpret trends and translate to local implications</w:t>
      </w:r>
    </w:p>
    <w:p w14:paraId="01E89148" w14:textId="77777777" w:rsidR="00E25125" w:rsidRDefault="00F129C0">
      <w:pPr>
        <w:pStyle w:val="ListParagraph"/>
        <w:numPr>
          <w:ilvl w:val="0"/>
          <w:numId w:val="2"/>
        </w:numPr>
      </w:pPr>
      <w:r>
        <w:rPr>
          <w:b/>
          <w:bCs/>
        </w:rPr>
        <w:t xml:space="preserve">Create Alert Mechanisms: </w:t>
      </w:r>
      <w:r>
        <w:t>Establish thresholds and triggers that prompt strategic review</w:t>
      </w:r>
    </w:p>
    <w:p w14:paraId="521A29F5" w14:textId="77777777" w:rsidR="00E25125" w:rsidRDefault="00F129C0">
      <w:pPr>
        <w:pStyle w:val="ListParagraph"/>
        <w:numPr>
          <w:ilvl w:val="0"/>
          <w:numId w:val="2"/>
        </w:numPr>
        <w:spacing w:after="240"/>
      </w:pPr>
      <w:r>
        <w:rPr>
          <w:b/>
          <w:bCs/>
        </w:rPr>
        <w:t xml:space="preserve">Disseminate Intelligence: </w:t>
      </w:r>
      <w:r>
        <w:t>Ensure insights reach decision-makers through regular briefings and accessible dashboards</w:t>
      </w:r>
    </w:p>
    <w:p w14:paraId="50C87BB0" w14:textId="77777777" w:rsidR="00E25125" w:rsidRDefault="00F129C0">
      <w:pPr>
        <w:pStyle w:val="Heading3"/>
      </w:pPr>
      <w:r>
        <w:t>2. Flexible Strategy Frameworks</w:t>
      </w:r>
    </w:p>
    <w:p w14:paraId="363DFE0F" w14:textId="77777777" w:rsidR="00E25125" w:rsidRDefault="00F129C0">
      <w:pPr>
        <w:spacing w:after="180"/>
      </w:pPr>
      <w:r>
        <w:t>Strategies must balance coherence with adaptability:</w:t>
      </w:r>
    </w:p>
    <w:p w14:paraId="0348473E" w14:textId="77777777" w:rsidR="00E25125" w:rsidRDefault="00F129C0">
      <w:pPr>
        <w:pStyle w:val="ListParagraph"/>
        <w:numPr>
          <w:ilvl w:val="0"/>
          <w:numId w:val="2"/>
        </w:numPr>
      </w:pPr>
      <w:r>
        <w:rPr>
          <w:b/>
          <w:bCs/>
        </w:rPr>
        <w:t xml:space="preserve">Set Core Direction but Enable Flexibility: </w:t>
      </w:r>
      <w:r>
        <w:t>Establish clear vision and objectives whilst allowing tactical flexibility</w:t>
      </w:r>
    </w:p>
    <w:p w14:paraId="06E1B512" w14:textId="77777777" w:rsidR="00E25125" w:rsidRDefault="00F129C0">
      <w:pPr>
        <w:pStyle w:val="ListParagraph"/>
        <w:numPr>
          <w:ilvl w:val="0"/>
          <w:numId w:val="2"/>
        </w:numPr>
      </w:pPr>
      <w:r>
        <w:rPr>
          <w:b/>
          <w:bCs/>
        </w:rPr>
        <w:t xml:space="preserve">Build in Review Points: </w:t>
      </w:r>
      <w:r>
        <w:t>Schedule formal strategy reviews but also establish criteria for interim reviews</w:t>
      </w:r>
    </w:p>
    <w:p w14:paraId="1BEC3914" w14:textId="77777777" w:rsidR="00E25125" w:rsidRDefault="00F129C0">
      <w:pPr>
        <w:pStyle w:val="ListParagraph"/>
        <w:numPr>
          <w:ilvl w:val="0"/>
          <w:numId w:val="2"/>
        </w:numPr>
      </w:pPr>
      <w:r>
        <w:rPr>
          <w:b/>
          <w:bCs/>
        </w:rPr>
        <w:t xml:space="preserve">Use Scenario Planning: </w:t>
      </w:r>
      <w:r>
        <w:t>Develop multiple scenarios and pre-plan responses to different futures</w:t>
      </w:r>
    </w:p>
    <w:p w14:paraId="50566DF3" w14:textId="77777777" w:rsidR="00E25125" w:rsidRDefault="00F129C0">
      <w:pPr>
        <w:pStyle w:val="ListParagraph"/>
        <w:numPr>
          <w:ilvl w:val="0"/>
          <w:numId w:val="2"/>
        </w:numPr>
      </w:pPr>
      <w:r>
        <w:rPr>
          <w:b/>
          <w:bCs/>
        </w:rPr>
        <w:t xml:space="preserve">Maintain Strategic Reserve: </w:t>
      </w:r>
      <w:r>
        <w:t>Keep some resources unallocated to enable rapid response to opportunities</w:t>
      </w:r>
    </w:p>
    <w:p w14:paraId="1EC4EEFD" w14:textId="77777777" w:rsidR="00E25125" w:rsidRDefault="00F129C0">
      <w:pPr>
        <w:pStyle w:val="ListParagraph"/>
        <w:numPr>
          <w:ilvl w:val="0"/>
          <w:numId w:val="2"/>
        </w:numPr>
        <w:spacing w:after="240"/>
      </w:pPr>
      <w:r>
        <w:rPr>
          <w:b/>
          <w:bCs/>
        </w:rPr>
        <w:t xml:space="preserve">Document Decision Criteria: </w:t>
      </w:r>
      <w:r>
        <w:t>Clarify what evidence would trigger strategy revision</w:t>
      </w:r>
    </w:p>
    <w:p w14:paraId="04112AB1" w14:textId="77777777" w:rsidR="00E25125" w:rsidRDefault="00F129C0">
      <w:pPr>
        <w:pStyle w:val="Heading3"/>
      </w:pPr>
      <w:r>
        <w:t>3. Real-Time Monitoring and Evaluation</w:t>
      </w:r>
    </w:p>
    <w:p w14:paraId="219F866B" w14:textId="77777777" w:rsidR="00E25125" w:rsidRDefault="00F129C0">
      <w:pPr>
        <w:spacing w:after="180"/>
      </w:pPr>
      <w:r>
        <w:t>Move beyond annual reporting to continuous performance insight:</w:t>
      </w:r>
    </w:p>
    <w:p w14:paraId="7FF48099" w14:textId="77777777" w:rsidR="00E25125" w:rsidRDefault="00F129C0">
      <w:pPr>
        <w:pStyle w:val="ListParagraph"/>
        <w:numPr>
          <w:ilvl w:val="0"/>
          <w:numId w:val="2"/>
        </w:numPr>
      </w:pPr>
      <w:r>
        <w:rPr>
          <w:b/>
          <w:bCs/>
        </w:rPr>
        <w:t xml:space="preserve">Live Dashboards: </w:t>
      </w:r>
      <w:r>
        <w:t>Create real-time visualisation of key performance indicators</w:t>
      </w:r>
    </w:p>
    <w:p w14:paraId="61F66398" w14:textId="77777777" w:rsidR="00E25125" w:rsidRDefault="00F129C0">
      <w:pPr>
        <w:pStyle w:val="ListParagraph"/>
        <w:numPr>
          <w:ilvl w:val="0"/>
          <w:numId w:val="2"/>
        </w:numPr>
      </w:pPr>
      <w:r>
        <w:rPr>
          <w:b/>
          <w:bCs/>
        </w:rPr>
        <w:t xml:space="preserve">Leading Indicators: </w:t>
      </w:r>
      <w:r>
        <w:t>Track indicators that signal future performance, not just lagging measures</w:t>
      </w:r>
    </w:p>
    <w:p w14:paraId="44579B5B" w14:textId="77777777" w:rsidR="00E25125" w:rsidRDefault="00F129C0">
      <w:pPr>
        <w:pStyle w:val="ListParagraph"/>
        <w:numPr>
          <w:ilvl w:val="0"/>
          <w:numId w:val="2"/>
        </w:numPr>
      </w:pPr>
      <w:r>
        <w:rPr>
          <w:b/>
          <w:bCs/>
        </w:rPr>
        <w:t xml:space="preserve">Rapid Feedback Loops: </w:t>
      </w:r>
      <w:r>
        <w:t>Establish mechanisms for quick performance assessment and course correction</w:t>
      </w:r>
    </w:p>
    <w:p w14:paraId="6FEFC36E" w14:textId="77777777" w:rsidR="00E25125" w:rsidRDefault="00F129C0">
      <w:pPr>
        <w:pStyle w:val="ListParagraph"/>
        <w:numPr>
          <w:ilvl w:val="0"/>
          <w:numId w:val="2"/>
        </w:numPr>
      </w:pPr>
      <w:r>
        <w:rPr>
          <w:b/>
          <w:bCs/>
        </w:rPr>
        <w:t xml:space="preserve">Exception Reporting: </w:t>
      </w:r>
      <w:r>
        <w:t>Alert systems that flag significant deviations from expected performance</w:t>
      </w:r>
    </w:p>
    <w:p w14:paraId="5C2936D7" w14:textId="77777777" w:rsidR="00E25125" w:rsidRDefault="00F129C0">
      <w:pPr>
        <w:pStyle w:val="ListParagraph"/>
        <w:numPr>
          <w:ilvl w:val="0"/>
          <w:numId w:val="2"/>
        </w:numPr>
        <w:spacing w:after="240"/>
      </w:pPr>
      <w:r>
        <w:rPr>
          <w:b/>
          <w:bCs/>
        </w:rPr>
        <w:t xml:space="preserve">Learning Systems: </w:t>
      </w:r>
      <w:r>
        <w:t>Regular lessons learned sessions that feed into practice improvement</w:t>
      </w:r>
    </w:p>
    <w:p w14:paraId="3429B4E4" w14:textId="77777777" w:rsidR="00E25125" w:rsidRDefault="00F129C0">
      <w:pPr>
        <w:pStyle w:val="Heading3"/>
      </w:pPr>
      <w:r>
        <w:t>4. Collaborative Partnership Networks</w:t>
      </w:r>
    </w:p>
    <w:p w14:paraId="3F0D600D" w14:textId="77777777" w:rsidR="00E25125" w:rsidRDefault="00F129C0">
      <w:pPr>
        <w:spacing w:after="180"/>
      </w:pPr>
      <w:r>
        <w:t>Agility requires the ability to rapidly mobilise diverse partners:</w:t>
      </w:r>
    </w:p>
    <w:p w14:paraId="7F2AA8A9" w14:textId="77777777" w:rsidR="00E25125" w:rsidRDefault="00F129C0">
      <w:pPr>
        <w:pStyle w:val="ListParagraph"/>
        <w:numPr>
          <w:ilvl w:val="0"/>
          <w:numId w:val="2"/>
        </w:numPr>
      </w:pPr>
      <w:r>
        <w:rPr>
          <w:b/>
          <w:bCs/>
        </w:rPr>
        <w:lastRenderedPageBreak/>
        <w:t xml:space="preserve">Map Your Network: </w:t>
      </w:r>
      <w:r>
        <w:t>Maintain current understanding of partner capabilities and interests</w:t>
      </w:r>
    </w:p>
    <w:p w14:paraId="229568B6" w14:textId="77777777" w:rsidR="00E25125" w:rsidRDefault="00F129C0">
      <w:pPr>
        <w:pStyle w:val="ListParagraph"/>
        <w:numPr>
          <w:ilvl w:val="0"/>
          <w:numId w:val="2"/>
        </w:numPr>
      </w:pPr>
      <w:r>
        <w:rPr>
          <w:b/>
          <w:bCs/>
        </w:rPr>
        <w:t xml:space="preserve">Build Trust in Advance: </w:t>
      </w:r>
      <w:r>
        <w:t>Invest in relationships before you need them for rapid response</w:t>
      </w:r>
    </w:p>
    <w:p w14:paraId="58DED7C5" w14:textId="77777777" w:rsidR="00E25125" w:rsidRDefault="00F129C0">
      <w:pPr>
        <w:pStyle w:val="ListParagraph"/>
        <w:numPr>
          <w:ilvl w:val="0"/>
          <w:numId w:val="2"/>
        </w:numPr>
      </w:pPr>
      <w:r>
        <w:rPr>
          <w:b/>
          <w:bCs/>
        </w:rPr>
        <w:t xml:space="preserve">Create Flexible Structures: </w:t>
      </w:r>
      <w:r>
        <w:t>Use task-based partnerships that can form and dissolve as needed</w:t>
      </w:r>
    </w:p>
    <w:p w14:paraId="78088F9B" w14:textId="77777777" w:rsidR="00E25125" w:rsidRDefault="00F129C0">
      <w:pPr>
        <w:pStyle w:val="ListParagraph"/>
        <w:numPr>
          <w:ilvl w:val="0"/>
          <w:numId w:val="2"/>
        </w:numPr>
      </w:pPr>
      <w:r>
        <w:rPr>
          <w:b/>
          <w:bCs/>
        </w:rPr>
        <w:t xml:space="preserve">Enable Quick Mobilisation: </w:t>
      </w:r>
      <w:r>
        <w:t>Pre-agree governance and decision-making processes</w:t>
      </w:r>
    </w:p>
    <w:p w14:paraId="7B7A34DA" w14:textId="77777777" w:rsidR="00E25125" w:rsidRDefault="00F129C0">
      <w:pPr>
        <w:pStyle w:val="ListParagraph"/>
        <w:numPr>
          <w:ilvl w:val="0"/>
          <w:numId w:val="2"/>
        </w:numPr>
        <w:spacing w:after="240"/>
      </w:pPr>
      <w:r>
        <w:rPr>
          <w:b/>
          <w:bCs/>
        </w:rPr>
        <w:t xml:space="preserve">Share Intelligence: </w:t>
      </w:r>
      <w:r>
        <w:t>Create mechanisms for partners to pool insights and identify emerging opportunities</w:t>
      </w:r>
    </w:p>
    <w:p w14:paraId="1A4A7FAA" w14:textId="77777777" w:rsidR="00E25125" w:rsidRDefault="00F129C0">
      <w:pPr>
        <w:pStyle w:val="Heading3"/>
      </w:pPr>
      <w:r>
        <w:t>5. Communication Infrastructure</w:t>
      </w:r>
    </w:p>
    <w:p w14:paraId="371068F6" w14:textId="77777777" w:rsidR="00E25125" w:rsidRDefault="00F129C0">
      <w:pPr>
        <w:spacing w:after="180"/>
      </w:pPr>
      <w:r>
        <w:t>Clear, consistent communication enables agile practice:</w:t>
      </w:r>
    </w:p>
    <w:p w14:paraId="0B9774CB" w14:textId="77777777" w:rsidR="00E25125" w:rsidRDefault="00F129C0">
      <w:pPr>
        <w:pStyle w:val="ListParagraph"/>
        <w:numPr>
          <w:ilvl w:val="0"/>
          <w:numId w:val="2"/>
        </w:numPr>
      </w:pPr>
      <w:r>
        <w:rPr>
          <w:b/>
          <w:bCs/>
        </w:rPr>
        <w:t xml:space="preserve">Regular Stakeholder Updates: </w:t>
      </w:r>
      <w:r>
        <w:t>Establish rhythm of communication about strategy, performance and changes</w:t>
      </w:r>
    </w:p>
    <w:p w14:paraId="4C6857E7" w14:textId="77777777" w:rsidR="00E25125" w:rsidRDefault="00F129C0">
      <w:pPr>
        <w:pStyle w:val="ListParagraph"/>
        <w:numPr>
          <w:ilvl w:val="0"/>
          <w:numId w:val="2"/>
        </w:numPr>
      </w:pPr>
      <w:r>
        <w:rPr>
          <w:b/>
          <w:bCs/>
        </w:rPr>
        <w:t xml:space="preserve">Transparent Evidence Base: </w:t>
      </w:r>
      <w:r>
        <w:t>Make data and intelligence publicly accessible where appropriate</w:t>
      </w:r>
    </w:p>
    <w:p w14:paraId="5A010FAF" w14:textId="77777777" w:rsidR="00E25125" w:rsidRDefault="00F129C0">
      <w:pPr>
        <w:pStyle w:val="ListParagraph"/>
        <w:numPr>
          <w:ilvl w:val="0"/>
          <w:numId w:val="2"/>
        </w:numPr>
      </w:pPr>
      <w:r>
        <w:rPr>
          <w:b/>
          <w:bCs/>
        </w:rPr>
        <w:t xml:space="preserve">Explain the Why: </w:t>
      </w:r>
      <w:r>
        <w:t>When pivoting, clearly communicate evidence and rationale</w:t>
      </w:r>
    </w:p>
    <w:p w14:paraId="75C39373" w14:textId="77777777" w:rsidR="00E25125" w:rsidRDefault="00F129C0">
      <w:pPr>
        <w:pStyle w:val="ListParagraph"/>
        <w:numPr>
          <w:ilvl w:val="0"/>
          <w:numId w:val="2"/>
        </w:numPr>
      </w:pPr>
      <w:r>
        <w:rPr>
          <w:b/>
          <w:bCs/>
        </w:rPr>
        <w:t xml:space="preserve">Build Internal Buy-In: </w:t>
      </w:r>
      <w:r>
        <w:t>Ensure your own team understands and supports adaptive approaches</w:t>
      </w:r>
    </w:p>
    <w:p w14:paraId="6AFC8BAD" w14:textId="77777777" w:rsidR="00E25125" w:rsidRDefault="00F129C0">
      <w:pPr>
        <w:pStyle w:val="ListParagraph"/>
        <w:numPr>
          <w:ilvl w:val="0"/>
          <w:numId w:val="2"/>
        </w:numPr>
        <w:spacing w:after="240"/>
      </w:pPr>
      <w:r>
        <w:rPr>
          <w:b/>
          <w:bCs/>
        </w:rPr>
        <w:t xml:space="preserve">Manage Political Relationships: </w:t>
      </w:r>
      <w:r>
        <w:t>Keep elected members informed and engaged in strategic shifts</w:t>
      </w:r>
    </w:p>
    <w:p w14:paraId="75875113" w14:textId="77777777" w:rsidR="00E25125" w:rsidRDefault="00F129C0">
      <w:r>
        <w:br w:type="page"/>
      </w:r>
    </w:p>
    <w:p w14:paraId="633E2F06" w14:textId="77777777" w:rsidR="00E25125" w:rsidRDefault="00F129C0">
      <w:pPr>
        <w:pStyle w:val="Heading1"/>
      </w:pPr>
      <w:r>
        <w:lastRenderedPageBreak/>
        <w:t>Part 5: Agile Decision-Making Framework</w:t>
      </w:r>
    </w:p>
    <w:p w14:paraId="639EF363" w14:textId="77777777" w:rsidR="00E25125" w:rsidRDefault="00F129C0">
      <w:pPr>
        <w:pStyle w:val="Heading2"/>
      </w:pPr>
      <w:r>
        <w:t>When and How to Pivot Your Strategy</w:t>
      </w:r>
    </w:p>
    <w:p w14:paraId="63EC009E" w14:textId="77777777" w:rsidR="00E25125" w:rsidRDefault="00F129C0">
      <w:pPr>
        <w:spacing w:after="240"/>
      </w:pPr>
      <w:r>
        <w:t>Use this framework to determine when strategic adaptation is warranted and how to implement changes effectively:</w:t>
      </w:r>
    </w:p>
    <w:p w14:paraId="6FE09D90" w14:textId="77777777" w:rsidR="00E25125" w:rsidRDefault="00F129C0">
      <w:pPr>
        <w:pStyle w:val="Heading3"/>
      </w:pPr>
      <w:r>
        <w:t>Decision Triggers: When to Consider Strategic Pivots</w:t>
      </w:r>
    </w:p>
    <w:p w14:paraId="17099A4C" w14:textId="77777777" w:rsidR="00E25125" w:rsidRDefault="00F129C0">
      <w:pPr>
        <w:spacing w:after="180"/>
      </w:pPr>
      <w:r>
        <w:t>Not every change requires strategic revision. Consider adaptation when:</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80" w:type="dxa"/>
          <w:bottom w:w="100" w:type="dxa"/>
          <w:right w:w="180" w:type="dxa"/>
        </w:tblCellMar>
        <w:tblLook w:val="04A0" w:firstRow="1" w:lastRow="0" w:firstColumn="1" w:lastColumn="0" w:noHBand="0" w:noVBand="1"/>
      </w:tblPr>
      <w:tblGrid>
        <w:gridCol w:w="2291"/>
        <w:gridCol w:w="3395"/>
        <w:gridCol w:w="3338"/>
      </w:tblGrid>
      <w:tr w:rsidR="00E25125" w14:paraId="0309D69A" w14:textId="77777777">
        <w:trPr>
          <w:tblHeader/>
        </w:trPr>
        <w:tc>
          <w:tcPr>
            <w:tcW w:w="2340" w:type="dxa"/>
            <w:tcBorders>
              <w:top w:val="single" w:sz="1" w:space="0" w:color="CCCCCC"/>
              <w:left w:val="single" w:sz="1" w:space="0" w:color="CCCCCC"/>
              <w:bottom w:val="single" w:sz="1" w:space="0" w:color="CCCCCC"/>
              <w:right w:val="single" w:sz="1" w:space="0" w:color="CCCCCC"/>
            </w:tcBorders>
            <w:shd w:val="clear" w:color="auto" w:fill="4472C4"/>
          </w:tcPr>
          <w:p w14:paraId="6671082F" w14:textId="77777777" w:rsidR="00E25125" w:rsidRDefault="00F129C0">
            <w:pPr>
              <w:jc w:val="center"/>
            </w:pPr>
            <w:r>
              <w:rPr>
                <w:b/>
                <w:bCs/>
                <w:color w:val="FFFFFF"/>
                <w:sz w:val="22"/>
                <w:szCs w:val="22"/>
              </w:rPr>
              <w:t>Trigger Type</w:t>
            </w:r>
          </w:p>
        </w:tc>
        <w:tc>
          <w:tcPr>
            <w:tcW w:w="3510" w:type="dxa"/>
            <w:tcBorders>
              <w:top w:val="single" w:sz="1" w:space="0" w:color="CCCCCC"/>
              <w:left w:val="single" w:sz="1" w:space="0" w:color="CCCCCC"/>
              <w:bottom w:val="single" w:sz="1" w:space="0" w:color="CCCCCC"/>
              <w:right w:val="single" w:sz="1" w:space="0" w:color="CCCCCC"/>
            </w:tcBorders>
            <w:shd w:val="clear" w:color="auto" w:fill="4472C4"/>
          </w:tcPr>
          <w:p w14:paraId="1953E438" w14:textId="77777777" w:rsidR="00E25125" w:rsidRDefault="00F129C0">
            <w:pPr>
              <w:jc w:val="center"/>
            </w:pPr>
            <w:r>
              <w:rPr>
                <w:b/>
                <w:bCs/>
                <w:color w:val="FFFFFF"/>
                <w:sz w:val="22"/>
                <w:szCs w:val="22"/>
              </w:rPr>
              <w:t>Examples</w:t>
            </w:r>
          </w:p>
        </w:tc>
        <w:tc>
          <w:tcPr>
            <w:tcW w:w="3510" w:type="dxa"/>
            <w:tcBorders>
              <w:top w:val="single" w:sz="1" w:space="0" w:color="CCCCCC"/>
              <w:left w:val="single" w:sz="1" w:space="0" w:color="CCCCCC"/>
              <w:bottom w:val="single" w:sz="1" w:space="0" w:color="CCCCCC"/>
              <w:right w:val="single" w:sz="1" w:space="0" w:color="CCCCCC"/>
            </w:tcBorders>
            <w:shd w:val="clear" w:color="auto" w:fill="4472C4"/>
          </w:tcPr>
          <w:p w14:paraId="4266F676" w14:textId="77777777" w:rsidR="00E25125" w:rsidRDefault="00F129C0">
            <w:pPr>
              <w:jc w:val="center"/>
            </w:pPr>
            <w:r>
              <w:rPr>
                <w:b/>
                <w:bCs/>
                <w:color w:val="FFFFFF"/>
                <w:sz w:val="22"/>
                <w:szCs w:val="22"/>
              </w:rPr>
              <w:t>Response Level</w:t>
            </w:r>
          </w:p>
        </w:tc>
      </w:tr>
      <w:tr w:rsidR="00E25125" w14:paraId="56706AF5" w14:textId="77777777">
        <w:tc>
          <w:tcPr>
            <w:tcW w:w="2340" w:type="dxa"/>
            <w:tcBorders>
              <w:top w:val="single" w:sz="1" w:space="0" w:color="CCCCCC"/>
              <w:left w:val="single" w:sz="1" w:space="0" w:color="CCCCCC"/>
              <w:bottom w:val="single" w:sz="1" w:space="0" w:color="CCCCCC"/>
              <w:right w:val="single" w:sz="1" w:space="0" w:color="CCCCCC"/>
            </w:tcBorders>
          </w:tcPr>
          <w:p w14:paraId="2B7A7B3B" w14:textId="77777777" w:rsidR="00E25125" w:rsidRDefault="00F129C0">
            <w:r>
              <w:rPr>
                <w:b/>
                <w:bCs/>
              </w:rPr>
              <w:t>Major Economic Shock</w:t>
            </w:r>
          </w:p>
        </w:tc>
        <w:tc>
          <w:tcPr>
            <w:tcW w:w="3510" w:type="dxa"/>
            <w:tcBorders>
              <w:top w:val="single" w:sz="1" w:space="0" w:color="CCCCCC"/>
              <w:left w:val="single" w:sz="1" w:space="0" w:color="CCCCCC"/>
              <w:bottom w:val="single" w:sz="1" w:space="0" w:color="CCCCCC"/>
              <w:right w:val="single" w:sz="1" w:space="0" w:color="CCCCCC"/>
            </w:tcBorders>
          </w:tcPr>
          <w:p w14:paraId="14D66380" w14:textId="77777777" w:rsidR="00E25125" w:rsidRDefault="00F129C0">
            <w:r>
              <w:t>Anchor employer closure</w:t>
            </w:r>
          </w:p>
          <w:p w14:paraId="7FB3E08A" w14:textId="77777777" w:rsidR="00E25125" w:rsidRDefault="00F129C0">
            <w:r>
              <w:t>Major investment announcement</w:t>
            </w:r>
          </w:p>
          <w:p w14:paraId="32BA136E" w14:textId="77777777" w:rsidR="00E25125" w:rsidRDefault="00F129C0">
            <w:r>
              <w:t>Significant policy change</w:t>
            </w:r>
          </w:p>
          <w:p w14:paraId="27884232" w14:textId="77777777" w:rsidR="00E25125" w:rsidRDefault="00F129C0">
            <w:r>
              <w:t>Economic crisis</w:t>
            </w:r>
          </w:p>
        </w:tc>
        <w:tc>
          <w:tcPr>
            <w:tcW w:w="3510" w:type="dxa"/>
            <w:tcBorders>
              <w:top w:val="single" w:sz="1" w:space="0" w:color="CCCCCC"/>
              <w:left w:val="single" w:sz="1" w:space="0" w:color="CCCCCC"/>
              <w:bottom w:val="single" w:sz="1" w:space="0" w:color="CCCCCC"/>
              <w:right w:val="single" w:sz="1" w:space="0" w:color="CCCCCC"/>
            </w:tcBorders>
          </w:tcPr>
          <w:p w14:paraId="31604CD6" w14:textId="77777777" w:rsidR="00E25125" w:rsidRDefault="00F129C0">
            <w:r>
              <w:t>Immediate strategy review. May require fundamental revision of priorities.</w:t>
            </w:r>
          </w:p>
        </w:tc>
      </w:tr>
      <w:tr w:rsidR="00E25125" w14:paraId="511E3F14" w14:textId="77777777">
        <w:tc>
          <w:tcPr>
            <w:tcW w:w="2340" w:type="dxa"/>
            <w:tcBorders>
              <w:top w:val="single" w:sz="1" w:space="0" w:color="CCCCCC"/>
              <w:left w:val="single" w:sz="1" w:space="0" w:color="CCCCCC"/>
              <w:bottom w:val="single" w:sz="1" w:space="0" w:color="CCCCCC"/>
              <w:right w:val="single" w:sz="1" w:space="0" w:color="CCCCCC"/>
            </w:tcBorders>
          </w:tcPr>
          <w:p w14:paraId="31C42234" w14:textId="77777777" w:rsidR="00E25125" w:rsidRDefault="00F129C0">
            <w:r>
              <w:rPr>
                <w:b/>
                <w:bCs/>
              </w:rPr>
              <w:t>Performance Deviation</w:t>
            </w:r>
          </w:p>
        </w:tc>
        <w:tc>
          <w:tcPr>
            <w:tcW w:w="3510" w:type="dxa"/>
            <w:tcBorders>
              <w:top w:val="single" w:sz="1" w:space="0" w:color="CCCCCC"/>
              <w:left w:val="single" w:sz="1" w:space="0" w:color="CCCCCC"/>
              <w:bottom w:val="single" w:sz="1" w:space="0" w:color="CCCCCC"/>
              <w:right w:val="single" w:sz="1" w:space="0" w:color="CCCCCC"/>
            </w:tcBorders>
          </w:tcPr>
          <w:p w14:paraId="4C60FFA1" w14:textId="77777777" w:rsidR="00E25125" w:rsidRDefault="00F129C0">
            <w:r>
              <w:t>Significant underperformance</w:t>
            </w:r>
          </w:p>
          <w:p w14:paraId="403B9C0E" w14:textId="77777777" w:rsidR="00E25125" w:rsidRDefault="00F129C0">
            <w:r>
              <w:t>Unexpected outcomes</w:t>
            </w:r>
          </w:p>
          <w:p w14:paraId="49DE9363" w14:textId="77777777" w:rsidR="00E25125" w:rsidRDefault="00F129C0">
            <w:r>
              <w:t>Programme failure</w:t>
            </w:r>
          </w:p>
          <w:p w14:paraId="7AC90FAF" w14:textId="77777777" w:rsidR="00E25125" w:rsidRDefault="00F129C0">
            <w:r>
              <w:t>Exceptional success</w:t>
            </w:r>
          </w:p>
        </w:tc>
        <w:tc>
          <w:tcPr>
            <w:tcW w:w="3510" w:type="dxa"/>
            <w:tcBorders>
              <w:top w:val="single" w:sz="1" w:space="0" w:color="CCCCCC"/>
              <w:left w:val="single" w:sz="1" w:space="0" w:color="CCCCCC"/>
              <w:bottom w:val="single" w:sz="1" w:space="0" w:color="CCCCCC"/>
              <w:right w:val="single" w:sz="1" w:space="0" w:color="CCCCCC"/>
            </w:tcBorders>
          </w:tcPr>
          <w:p w14:paraId="0E6B9ACC" w14:textId="77777777" w:rsidR="00E25125" w:rsidRDefault="00F129C0">
            <w:r>
              <w:t>Investigate causes. Adjust delivery methods or resource allocation.</w:t>
            </w:r>
          </w:p>
        </w:tc>
      </w:tr>
      <w:tr w:rsidR="00E25125" w14:paraId="77B19305" w14:textId="77777777">
        <w:tc>
          <w:tcPr>
            <w:tcW w:w="2340" w:type="dxa"/>
            <w:tcBorders>
              <w:top w:val="single" w:sz="1" w:space="0" w:color="CCCCCC"/>
              <w:left w:val="single" w:sz="1" w:space="0" w:color="CCCCCC"/>
              <w:bottom w:val="single" w:sz="1" w:space="0" w:color="CCCCCC"/>
              <w:right w:val="single" w:sz="1" w:space="0" w:color="CCCCCC"/>
            </w:tcBorders>
          </w:tcPr>
          <w:p w14:paraId="1066BA3C" w14:textId="77777777" w:rsidR="00E25125" w:rsidRDefault="00F129C0">
            <w:r>
              <w:rPr>
                <w:b/>
                <w:bCs/>
              </w:rPr>
              <w:t>Emerging Opportunity</w:t>
            </w:r>
          </w:p>
        </w:tc>
        <w:tc>
          <w:tcPr>
            <w:tcW w:w="3510" w:type="dxa"/>
            <w:tcBorders>
              <w:top w:val="single" w:sz="1" w:space="0" w:color="CCCCCC"/>
              <w:left w:val="single" w:sz="1" w:space="0" w:color="CCCCCC"/>
              <w:bottom w:val="single" w:sz="1" w:space="0" w:color="CCCCCC"/>
              <w:right w:val="single" w:sz="1" w:space="0" w:color="CCCCCC"/>
            </w:tcBorders>
          </w:tcPr>
          <w:p w14:paraId="50034CB7" w14:textId="77777777" w:rsidR="00E25125" w:rsidRDefault="00F129C0">
            <w:r>
              <w:t>New sector growth</w:t>
            </w:r>
          </w:p>
          <w:p w14:paraId="29A2D5CF" w14:textId="77777777" w:rsidR="00E25125" w:rsidRDefault="00F129C0">
            <w:r>
              <w:t>Available funding</w:t>
            </w:r>
          </w:p>
          <w:p w14:paraId="66F12B0E" w14:textId="77777777" w:rsidR="00E25125" w:rsidRDefault="00F129C0">
            <w:r>
              <w:t>Partnership potential</w:t>
            </w:r>
          </w:p>
          <w:p w14:paraId="4D0DB584" w14:textId="77777777" w:rsidR="00E25125" w:rsidRDefault="00F129C0">
            <w:r>
              <w:t>Competitive advantage</w:t>
            </w:r>
          </w:p>
        </w:tc>
        <w:tc>
          <w:tcPr>
            <w:tcW w:w="3510" w:type="dxa"/>
            <w:tcBorders>
              <w:top w:val="single" w:sz="1" w:space="0" w:color="CCCCCC"/>
              <w:left w:val="single" w:sz="1" w:space="0" w:color="CCCCCC"/>
              <w:bottom w:val="single" w:sz="1" w:space="0" w:color="CCCCCC"/>
              <w:right w:val="single" w:sz="1" w:space="0" w:color="CCCCCC"/>
            </w:tcBorders>
          </w:tcPr>
          <w:p w14:paraId="21F96558" w14:textId="77777777" w:rsidR="00E25125" w:rsidRDefault="00F129C0">
            <w:r>
              <w:t>Assess strategic fit. Consider pilot approach before full commitment.</w:t>
            </w:r>
          </w:p>
        </w:tc>
      </w:tr>
      <w:tr w:rsidR="00E25125" w14:paraId="302DCD7F" w14:textId="77777777">
        <w:tc>
          <w:tcPr>
            <w:tcW w:w="2340" w:type="dxa"/>
            <w:tcBorders>
              <w:top w:val="single" w:sz="1" w:space="0" w:color="CCCCCC"/>
              <w:left w:val="single" w:sz="1" w:space="0" w:color="CCCCCC"/>
              <w:bottom w:val="single" w:sz="1" w:space="0" w:color="CCCCCC"/>
              <w:right w:val="single" w:sz="1" w:space="0" w:color="CCCCCC"/>
            </w:tcBorders>
          </w:tcPr>
          <w:p w14:paraId="72620D8A" w14:textId="77777777" w:rsidR="00E25125" w:rsidRDefault="00F129C0">
            <w:r>
              <w:rPr>
                <w:b/>
                <w:bCs/>
              </w:rPr>
              <w:t>Trend Acceleration</w:t>
            </w:r>
          </w:p>
        </w:tc>
        <w:tc>
          <w:tcPr>
            <w:tcW w:w="3510" w:type="dxa"/>
            <w:tcBorders>
              <w:top w:val="single" w:sz="1" w:space="0" w:color="CCCCCC"/>
              <w:left w:val="single" w:sz="1" w:space="0" w:color="CCCCCC"/>
              <w:bottom w:val="single" w:sz="1" w:space="0" w:color="CCCCCC"/>
              <w:right w:val="single" w:sz="1" w:space="0" w:color="CCCCCC"/>
            </w:tcBorders>
          </w:tcPr>
          <w:p w14:paraId="36AE6889" w14:textId="77777777" w:rsidR="00E25125" w:rsidRDefault="00F129C0">
            <w:r>
              <w:t>Faster demographic change</w:t>
            </w:r>
          </w:p>
          <w:p w14:paraId="5BED1DEB" w14:textId="77777777" w:rsidR="00E25125" w:rsidRDefault="00F129C0">
            <w:r>
              <w:t>Rapid tech adoption</w:t>
            </w:r>
          </w:p>
          <w:p w14:paraId="32A1AB85" w14:textId="77777777" w:rsidR="00E25125" w:rsidRDefault="00F129C0">
            <w:r>
              <w:t>Market shifts</w:t>
            </w:r>
          </w:p>
          <w:p w14:paraId="7F3DDD69" w14:textId="77777777" w:rsidR="00E25125" w:rsidRDefault="00F129C0">
            <w:r>
              <w:t>Behavioural changes</w:t>
            </w:r>
          </w:p>
        </w:tc>
        <w:tc>
          <w:tcPr>
            <w:tcW w:w="3510" w:type="dxa"/>
            <w:tcBorders>
              <w:top w:val="single" w:sz="1" w:space="0" w:color="CCCCCC"/>
              <w:left w:val="single" w:sz="1" w:space="0" w:color="CCCCCC"/>
              <w:bottom w:val="single" w:sz="1" w:space="0" w:color="CCCCCC"/>
              <w:right w:val="single" w:sz="1" w:space="0" w:color="CCCCCC"/>
            </w:tcBorders>
          </w:tcPr>
          <w:p w14:paraId="03640C05" w14:textId="77777777" w:rsidR="00E25125" w:rsidRDefault="00F129C0">
            <w:r>
              <w:t>Bring forward planned responses. Increase resource allocation to relevant areas.</w:t>
            </w:r>
          </w:p>
        </w:tc>
      </w:tr>
      <w:tr w:rsidR="00E25125" w14:paraId="0FB21D68" w14:textId="77777777">
        <w:tc>
          <w:tcPr>
            <w:tcW w:w="2340" w:type="dxa"/>
            <w:tcBorders>
              <w:top w:val="single" w:sz="1" w:space="0" w:color="CCCCCC"/>
              <w:left w:val="single" w:sz="1" w:space="0" w:color="CCCCCC"/>
              <w:bottom w:val="single" w:sz="1" w:space="0" w:color="CCCCCC"/>
              <w:right w:val="single" w:sz="1" w:space="0" w:color="CCCCCC"/>
            </w:tcBorders>
          </w:tcPr>
          <w:p w14:paraId="68314505" w14:textId="77777777" w:rsidR="00E25125" w:rsidRDefault="00F129C0">
            <w:r>
              <w:rPr>
                <w:b/>
                <w:bCs/>
              </w:rPr>
              <w:t>Stakeholder Shift</w:t>
            </w:r>
          </w:p>
        </w:tc>
        <w:tc>
          <w:tcPr>
            <w:tcW w:w="3510" w:type="dxa"/>
            <w:tcBorders>
              <w:top w:val="single" w:sz="1" w:space="0" w:color="CCCCCC"/>
              <w:left w:val="single" w:sz="1" w:space="0" w:color="CCCCCC"/>
              <w:bottom w:val="single" w:sz="1" w:space="0" w:color="CCCCCC"/>
              <w:right w:val="single" w:sz="1" w:space="0" w:color="CCCCCC"/>
            </w:tcBorders>
          </w:tcPr>
          <w:p w14:paraId="4531C062" w14:textId="77777777" w:rsidR="00E25125" w:rsidRDefault="00F129C0">
            <w:r>
              <w:t>New political leadership</w:t>
            </w:r>
          </w:p>
          <w:p w14:paraId="20AE5B33" w14:textId="77777777" w:rsidR="00E25125" w:rsidRDefault="00F129C0">
            <w:r>
              <w:t>Changed business priorities</w:t>
            </w:r>
          </w:p>
          <w:p w14:paraId="5BED8712" w14:textId="77777777" w:rsidR="00E25125" w:rsidRDefault="00F129C0">
            <w:r>
              <w:t>Community concerns</w:t>
            </w:r>
          </w:p>
          <w:p w14:paraId="4263ABAF" w14:textId="77777777" w:rsidR="00E25125" w:rsidRDefault="00F129C0">
            <w:r>
              <w:t>Partnership dissolution</w:t>
            </w:r>
          </w:p>
        </w:tc>
        <w:tc>
          <w:tcPr>
            <w:tcW w:w="3510" w:type="dxa"/>
            <w:tcBorders>
              <w:top w:val="single" w:sz="1" w:space="0" w:color="CCCCCC"/>
              <w:left w:val="single" w:sz="1" w:space="0" w:color="CCCCCC"/>
              <w:bottom w:val="single" w:sz="1" w:space="0" w:color="CCCCCC"/>
              <w:right w:val="single" w:sz="1" w:space="0" w:color="CCCCCC"/>
            </w:tcBorders>
          </w:tcPr>
          <w:p w14:paraId="04BE32DE" w14:textId="77777777" w:rsidR="00E25125" w:rsidRDefault="00F129C0">
            <w:r>
              <w:t>Rebuild consensus. May require reframing strategy or adjusting approach.</w:t>
            </w:r>
          </w:p>
        </w:tc>
      </w:tr>
    </w:tbl>
    <w:p w14:paraId="3F1EDF72" w14:textId="77777777" w:rsidR="00E25125" w:rsidRDefault="00F129C0">
      <w:r>
        <w:br w:type="page"/>
      </w:r>
    </w:p>
    <w:p w14:paraId="1E6EE8E4" w14:textId="77777777" w:rsidR="00E25125" w:rsidRDefault="00F129C0">
      <w:pPr>
        <w:pStyle w:val="Heading3"/>
      </w:pPr>
      <w:r>
        <w:lastRenderedPageBreak/>
        <w:t>The Adaptation Process</w:t>
      </w:r>
    </w:p>
    <w:p w14:paraId="1FE92974" w14:textId="77777777" w:rsidR="00E25125" w:rsidRDefault="00F129C0">
      <w:pPr>
        <w:spacing w:after="180"/>
      </w:pPr>
      <w:r>
        <w:t>When triggers indicate need for change, follow this structured approach:</w:t>
      </w:r>
    </w:p>
    <w:p w14:paraId="4EE80A93" w14:textId="77777777" w:rsidR="00E25125" w:rsidRDefault="00F129C0">
      <w:pPr>
        <w:spacing w:before="240" w:after="120"/>
      </w:pPr>
      <w:r>
        <w:rPr>
          <w:b/>
          <w:bCs/>
          <w:sz w:val="26"/>
          <w:szCs w:val="26"/>
        </w:rPr>
        <w:t>Step 1: Rapid Evidence Gathering</w:t>
      </w:r>
    </w:p>
    <w:p w14:paraId="36EA9586" w14:textId="77777777" w:rsidR="00E25125" w:rsidRDefault="00F129C0">
      <w:pPr>
        <w:pStyle w:val="ListParagraph"/>
        <w:numPr>
          <w:ilvl w:val="0"/>
          <w:numId w:val="2"/>
        </w:numPr>
      </w:pPr>
      <w:r>
        <w:t>Quickly assemble relevant data, intelligence and stakeholder perspectives</w:t>
      </w:r>
    </w:p>
    <w:p w14:paraId="607713A3" w14:textId="77777777" w:rsidR="00E25125" w:rsidRDefault="00F129C0">
      <w:pPr>
        <w:pStyle w:val="ListParagraph"/>
        <w:numPr>
          <w:ilvl w:val="0"/>
          <w:numId w:val="2"/>
        </w:numPr>
      </w:pPr>
      <w:r>
        <w:t>Identify what has changed and why</w:t>
      </w:r>
    </w:p>
    <w:p w14:paraId="53394BE0" w14:textId="77777777" w:rsidR="00E25125" w:rsidRDefault="00F129C0">
      <w:pPr>
        <w:pStyle w:val="ListParagraph"/>
        <w:numPr>
          <w:ilvl w:val="0"/>
          <w:numId w:val="2"/>
        </w:numPr>
        <w:spacing w:after="180"/>
      </w:pPr>
      <w:r>
        <w:t>Assess scale and urgency of required response</w:t>
      </w:r>
    </w:p>
    <w:p w14:paraId="5820AD49" w14:textId="77777777" w:rsidR="00E25125" w:rsidRDefault="00F129C0">
      <w:pPr>
        <w:spacing w:after="120"/>
      </w:pPr>
      <w:r>
        <w:rPr>
          <w:b/>
          <w:bCs/>
          <w:sz w:val="26"/>
          <w:szCs w:val="26"/>
        </w:rPr>
        <w:t>Step 2: Impact Assessment</w:t>
      </w:r>
    </w:p>
    <w:p w14:paraId="78A4AC59" w14:textId="77777777" w:rsidR="00E25125" w:rsidRDefault="00F129C0">
      <w:pPr>
        <w:pStyle w:val="ListParagraph"/>
        <w:numPr>
          <w:ilvl w:val="0"/>
          <w:numId w:val="2"/>
        </w:numPr>
      </w:pPr>
      <w:r>
        <w:t>Evaluate implications for current strategy and programmes</w:t>
      </w:r>
    </w:p>
    <w:p w14:paraId="6074C293" w14:textId="77777777" w:rsidR="00E25125" w:rsidRDefault="00F129C0">
      <w:pPr>
        <w:pStyle w:val="ListParagraph"/>
        <w:numPr>
          <w:ilvl w:val="0"/>
          <w:numId w:val="2"/>
        </w:numPr>
      </w:pPr>
      <w:r>
        <w:t>Identify which elements remain valid and which require change</w:t>
      </w:r>
    </w:p>
    <w:p w14:paraId="7A595F22" w14:textId="77777777" w:rsidR="00E25125" w:rsidRDefault="00F129C0">
      <w:pPr>
        <w:pStyle w:val="ListParagraph"/>
        <w:numPr>
          <w:ilvl w:val="0"/>
          <w:numId w:val="2"/>
        </w:numPr>
        <w:spacing w:after="180"/>
      </w:pPr>
      <w:r>
        <w:t>Consider risks of action versus inaction</w:t>
      </w:r>
    </w:p>
    <w:p w14:paraId="51A3A478" w14:textId="77777777" w:rsidR="00E25125" w:rsidRDefault="00F129C0">
      <w:pPr>
        <w:spacing w:after="120"/>
      </w:pPr>
      <w:r>
        <w:rPr>
          <w:b/>
          <w:bCs/>
          <w:sz w:val="26"/>
          <w:szCs w:val="26"/>
        </w:rPr>
        <w:t>Step 3: Options Development</w:t>
      </w:r>
    </w:p>
    <w:p w14:paraId="0DE97905" w14:textId="77777777" w:rsidR="00E25125" w:rsidRDefault="00F129C0">
      <w:pPr>
        <w:pStyle w:val="ListParagraph"/>
        <w:numPr>
          <w:ilvl w:val="0"/>
          <w:numId w:val="2"/>
        </w:numPr>
      </w:pPr>
      <w:r>
        <w:t>Generate multiple response options</w:t>
      </w:r>
    </w:p>
    <w:p w14:paraId="50D47E18" w14:textId="77777777" w:rsidR="00E25125" w:rsidRDefault="00F129C0">
      <w:pPr>
        <w:pStyle w:val="ListParagraph"/>
        <w:numPr>
          <w:ilvl w:val="0"/>
          <w:numId w:val="2"/>
        </w:numPr>
      </w:pPr>
      <w:r>
        <w:t>Assess feasibility, resource requirements and likely impact</w:t>
      </w:r>
    </w:p>
    <w:p w14:paraId="02F6514A" w14:textId="77777777" w:rsidR="00E25125" w:rsidRDefault="00F129C0">
      <w:pPr>
        <w:pStyle w:val="ListParagraph"/>
        <w:numPr>
          <w:ilvl w:val="0"/>
          <w:numId w:val="2"/>
        </w:numPr>
        <w:spacing w:after="180"/>
      </w:pPr>
      <w:r>
        <w:t>Consider both immediate actions and longer-term adjustments</w:t>
      </w:r>
    </w:p>
    <w:p w14:paraId="3E992CF2" w14:textId="77777777" w:rsidR="00E25125" w:rsidRDefault="00F129C0">
      <w:pPr>
        <w:spacing w:after="120"/>
      </w:pPr>
      <w:r>
        <w:rPr>
          <w:b/>
          <w:bCs/>
          <w:sz w:val="26"/>
          <w:szCs w:val="26"/>
        </w:rPr>
        <w:t>Step 4: Stakeholder Consultation</w:t>
      </w:r>
    </w:p>
    <w:p w14:paraId="155E0813" w14:textId="77777777" w:rsidR="00E25125" w:rsidRDefault="00F129C0">
      <w:pPr>
        <w:pStyle w:val="ListParagraph"/>
        <w:numPr>
          <w:ilvl w:val="0"/>
          <w:numId w:val="2"/>
        </w:numPr>
      </w:pPr>
      <w:r>
        <w:t>Test thinking with key partners and decision-makers</w:t>
      </w:r>
    </w:p>
    <w:p w14:paraId="5368884F" w14:textId="77777777" w:rsidR="00E25125" w:rsidRDefault="00F129C0">
      <w:pPr>
        <w:pStyle w:val="ListParagraph"/>
        <w:numPr>
          <w:ilvl w:val="0"/>
          <w:numId w:val="2"/>
        </w:numPr>
      </w:pPr>
      <w:r>
        <w:t>Build support for recommended approach</w:t>
      </w:r>
    </w:p>
    <w:p w14:paraId="6C421C82" w14:textId="77777777" w:rsidR="00E25125" w:rsidRDefault="00F129C0">
      <w:pPr>
        <w:pStyle w:val="ListParagraph"/>
        <w:numPr>
          <w:ilvl w:val="0"/>
          <w:numId w:val="2"/>
        </w:numPr>
        <w:spacing w:after="180"/>
      </w:pPr>
      <w:r>
        <w:t>Address concerns and refine proposals</w:t>
      </w:r>
    </w:p>
    <w:p w14:paraId="3F4C90F3" w14:textId="77777777" w:rsidR="00E25125" w:rsidRDefault="00F129C0">
      <w:pPr>
        <w:spacing w:after="120"/>
      </w:pPr>
      <w:r>
        <w:rPr>
          <w:b/>
          <w:bCs/>
          <w:sz w:val="26"/>
          <w:szCs w:val="26"/>
        </w:rPr>
        <w:t>Step 5: Decision and Implementation</w:t>
      </w:r>
    </w:p>
    <w:p w14:paraId="77619F81" w14:textId="77777777" w:rsidR="00E25125" w:rsidRDefault="00F129C0">
      <w:pPr>
        <w:pStyle w:val="ListParagraph"/>
        <w:numPr>
          <w:ilvl w:val="0"/>
          <w:numId w:val="2"/>
        </w:numPr>
      </w:pPr>
      <w:r>
        <w:t>Secure formal approval for changes</w:t>
      </w:r>
    </w:p>
    <w:p w14:paraId="773100E9" w14:textId="77777777" w:rsidR="00E25125" w:rsidRDefault="00F129C0">
      <w:pPr>
        <w:pStyle w:val="ListParagraph"/>
        <w:numPr>
          <w:ilvl w:val="0"/>
          <w:numId w:val="2"/>
        </w:numPr>
      </w:pPr>
      <w:r>
        <w:t>Communicate decision clearly with rationale</w:t>
      </w:r>
    </w:p>
    <w:p w14:paraId="2DFCDDF6" w14:textId="77777777" w:rsidR="00E25125" w:rsidRDefault="00F129C0">
      <w:pPr>
        <w:pStyle w:val="ListParagraph"/>
        <w:numPr>
          <w:ilvl w:val="0"/>
          <w:numId w:val="2"/>
        </w:numPr>
      </w:pPr>
      <w:r>
        <w:t>Develop detailed implementation plan with milestones</w:t>
      </w:r>
    </w:p>
    <w:p w14:paraId="58DBEED2" w14:textId="77777777" w:rsidR="00E25125" w:rsidRDefault="00F129C0">
      <w:pPr>
        <w:pStyle w:val="ListParagraph"/>
        <w:numPr>
          <w:ilvl w:val="0"/>
          <w:numId w:val="2"/>
        </w:numPr>
        <w:spacing w:after="180"/>
      </w:pPr>
      <w:r>
        <w:t>Mobilise resources and adjust governance if needed</w:t>
      </w:r>
    </w:p>
    <w:p w14:paraId="0865E0EF" w14:textId="77777777" w:rsidR="00E25125" w:rsidRDefault="00F129C0">
      <w:pPr>
        <w:spacing w:after="120"/>
      </w:pPr>
      <w:r>
        <w:rPr>
          <w:b/>
          <w:bCs/>
          <w:sz w:val="26"/>
          <w:szCs w:val="26"/>
        </w:rPr>
        <w:t>Step 6: Enhanced Monitoring</w:t>
      </w:r>
    </w:p>
    <w:p w14:paraId="4772E0DA" w14:textId="77777777" w:rsidR="00E25125" w:rsidRDefault="00F129C0">
      <w:pPr>
        <w:pStyle w:val="ListParagraph"/>
        <w:numPr>
          <w:ilvl w:val="0"/>
          <w:numId w:val="2"/>
        </w:numPr>
      </w:pPr>
      <w:r>
        <w:t>Increase monitoring frequency for changed areas</w:t>
      </w:r>
    </w:p>
    <w:p w14:paraId="1D28F599" w14:textId="77777777" w:rsidR="00E25125" w:rsidRDefault="00F129C0">
      <w:pPr>
        <w:pStyle w:val="ListParagraph"/>
        <w:numPr>
          <w:ilvl w:val="0"/>
          <w:numId w:val="2"/>
        </w:numPr>
      </w:pPr>
      <w:r>
        <w:t>Track implementation progress and early impacts</w:t>
      </w:r>
    </w:p>
    <w:p w14:paraId="47629F5C" w14:textId="77777777" w:rsidR="00E25125" w:rsidRDefault="00F129C0">
      <w:pPr>
        <w:pStyle w:val="ListParagraph"/>
        <w:numPr>
          <w:ilvl w:val="0"/>
          <w:numId w:val="2"/>
        </w:numPr>
        <w:spacing w:after="240"/>
      </w:pPr>
      <w:r>
        <w:t>Be prepared for further adjustment based on results</w:t>
      </w:r>
    </w:p>
    <w:p w14:paraId="2D886FC7" w14:textId="77777777" w:rsidR="00E25125" w:rsidRDefault="00F129C0">
      <w:r>
        <w:br w:type="page"/>
      </w:r>
    </w:p>
    <w:p w14:paraId="6634F996" w14:textId="77777777" w:rsidR="00E25125" w:rsidRDefault="00F129C0">
      <w:pPr>
        <w:pStyle w:val="Heading1"/>
      </w:pPr>
      <w:r>
        <w:lastRenderedPageBreak/>
        <w:t>Part 6: Reflection Exercises</w:t>
      </w:r>
    </w:p>
    <w:p w14:paraId="1957D699" w14:textId="77777777" w:rsidR="00E25125" w:rsidRDefault="00F129C0">
      <w:pPr>
        <w:pStyle w:val="Heading2"/>
      </w:pPr>
      <w:r>
        <w:t>Assessing Your Current Practice</w:t>
      </w:r>
    </w:p>
    <w:p w14:paraId="59D05CA9" w14:textId="77777777" w:rsidR="00E25125" w:rsidRDefault="00F129C0">
      <w:pPr>
        <w:pStyle w:val="Heading3"/>
      </w:pPr>
      <w:r>
        <w:t>Exercise 1: Your Agility Challenges</w:t>
      </w:r>
    </w:p>
    <w:p w14:paraId="297F9843" w14:textId="77777777" w:rsidR="00E25125" w:rsidRDefault="00F129C0">
      <w:pPr>
        <w:spacing w:after="180"/>
      </w:pPr>
      <w:r>
        <w:t>Identify the main barriers to agile practice in your organisation:</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80" w:type="dxa"/>
          <w:bottom w:w="100" w:type="dxa"/>
          <w:right w:w="180" w:type="dxa"/>
        </w:tblCellMar>
        <w:tblLook w:val="04A0" w:firstRow="1" w:lastRow="0" w:firstColumn="1" w:lastColumn="0" w:noHBand="0" w:noVBand="1"/>
      </w:tblPr>
      <w:tblGrid>
        <w:gridCol w:w="9024"/>
      </w:tblGrid>
      <w:tr w:rsidR="00E25125" w14:paraId="40D264CB" w14:textId="77777777">
        <w:tc>
          <w:tcPr>
            <w:tcW w:w="9360" w:type="dxa"/>
            <w:tcBorders>
              <w:top w:val="single" w:sz="1" w:space="0" w:color="CCCCCC"/>
              <w:left w:val="single" w:sz="1" w:space="0" w:color="CCCCCC"/>
              <w:bottom w:val="single" w:sz="1" w:space="0" w:color="CCCCCC"/>
              <w:right w:val="single" w:sz="1" w:space="0" w:color="CCCCCC"/>
            </w:tcBorders>
            <w:shd w:val="clear" w:color="auto" w:fill="E7F3FF"/>
          </w:tcPr>
          <w:p w14:paraId="1F010627" w14:textId="77777777" w:rsidR="00E25125" w:rsidRDefault="00F129C0">
            <w:r>
              <w:rPr>
                <w:b/>
                <w:bCs/>
              </w:rPr>
              <w:t>What are the three biggest obstacles to adaptive practice in your organisation?</w:t>
            </w:r>
          </w:p>
          <w:p w14:paraId="0555C869" w14:textId="77777777" w:rsidR="00E25125" w:rsidRDefault="00F129C0">
            <w:r>
              <w:t xml:space="preserve"> </w:t>
            </w:r>
          </w:p>
          <w:p w14:paraId="46F60723" w14:textId="77777777" w:rsidR="00E25125" w:rsidRDefault="00F129C0">
            <w:r>
              <w:t xml:space="preserve">1. </w:t>
            </w:r>
          </w:p>
          <w:p w14:paraId="677C9CE2" w14:textId="77777777" w:rsidR="00E25125" w:rsidRDefault="00F129C0">
            <w:r>
              <w:t xml:space="preserve"> </w:t>
            </w:r>
          </w:p>
          <w:p w14:paraId="329B7BC5" w14:textId="77777777" w:rsidR="00E25125" w:rsidRDefault="00F129C0">
            <w:r>
              <w:t xml:space="preserve">2. </w:t>
            </w:r>
          </w:p>
          <w:p w14:paraId="11E7FD1A" w14:textId="77777777" w:rsidR="00E25125" w:rsidRDefault="00F129C0">
            <w:r>
              <w:t xml:space="preserve"> </w:t>
            </w:r>
          </w:p>
          <w:p w14:paraId="0BE57B55" w14:textId="77777777" w:rsidR="00E25125" w:rsidRDefault="00F129C0">
            <w:r>
              <w:t xml:space="preserve">3. </w:t>
            </w:r>
          </w:p>
          <w:p w14:paraId="7DB917C9" w14:textId="77777777" w:rsidR="00E25125" w:rsidRDefault="00F129C0">
            <w:r>
              <w:t xml:space="preserve"> </w:t>
            </w:r>
          </w:p>
        </w:tc>
      </w:tr>
      <w:tr w:rsidR="00E25125" w14:paraId="22190FE7" w14:textId="77777777">
        <w:tc>
          <w:tcPr>
            <w:tcW w:w="9360" w:type="dxa"/>
            <w:tcBorders>
              <w:top w:val="single" w:sz="1" w:space="0" w:color="CCCCCC"/>
              <w:left w:val="single" w:sz="1" w:space="0" w:color="CCCCCC"/>
              <w:bottom w:val="single" w:sz="1" w:space="0" w:color="CCCCCC"/>
              <w:right w:val="single" w:sz="1" w:space="0" w:color="CCCCCC"/>
            </w:tcBorders>
            <w:shd w:val="clear" w:color="auto" w:fill="E7F3FF"/>
          </w:tcPr>
          <w:p w14:paraId="62719370" w14:textId="77777777" w:rsidR="00E25125" w:rsidRDefault="00F129C0">
            <w:r>
              <w:rPr>
                <w:b/>
                <w:bCs/>
              </w:rPr>
              <w:t>Which of these barriers are within your control to address?</w:t>
            </w:r>
          </w:p>
          <w:p w14:paraId="3A322BC5" w14:textId="77777777" w:rsidR="00E25125" w:rsidRDefault="00F129C0">
            <w:r>
              <w:t xml:space="preserve"> </w:t>
            </w:r>
          </w:p>
          <w:p w14:paraId="31C5F69D" w14:textId="77777777" w:rsidR="00E25125" w:rsidRDefault="00F129C0">
            <w:r>
              <w:t xml:space="preserve"> </w:t>
            </w:r>
          </w:p>
          <w:p w14:paraId="1292BAE8" w14:textId="77777777" w:rsidR="00E25125" w:rsidRDefault="00F129C0">
            <w:r>
              <w:t xml:space="preserve"> </w:t>
            </w:r>
          </w:p>
        </w:tc>
      </w:tr>
      <w:tr w:rsidR="00E25125" w14:paraId="4B2EFCCA" w14:textId="77777777">
        <w:tc>
          <w:tcPr>
            <w:tcW w:w="9360" w:type="dxa"/>
            <w:tcBorders>
              <w:top w:val="single" w:sz="1" w:space="0" w:color="CCCCCC"/>
              <w:left w:val="single" w:sz="1" w:space="0" w:color="CCCCCC"/>
              <w:bottom w:val="single" w:sz="1" w:space="0" w:color="CCCCCC"/>
              <w:right w:val="single" w:sz="1" w:space="0" w:color="CCCCCC"/>
            </w:tcBorders>
            <w:shd w:val="clear" w:color="auto" w:fill="E7F3FF"/>
          </w:tcPr>
          <w:p w14:paraId="3683DE8B" w14:textId="77777777" w:rsidR="00E25125" w:rsidRDefault="00F129C0">
            <w:r>
              <w:rPr>
                <w:b/>
                <w:bCs/>
              </w:rPr>
              <w:t>What would need to change to enable greater agility?</w:t>
            </w:r>
          </w:p>
          <w:p w14:paraId="7BFD5B3A" w14:textId="77777777" w:rsidR="00E25125" w:rsidRDefault="00F129C0">
            <w:r>
              <w:t xml:space="preserve"> </w:t>
            </w:r>
          </w:p>
          <w:p w14:paraId="41A1AD04" w14:textId="77777777" w:rsidR="00E25125" w:rsidRDefault="00F129C0">
            <w:r>
              <w:t xml:space="preserve"> </w:t>
            </w:r>
          </w:p>
          <w:p w14:paraId="7277507C" w14:textId="77777777" w:rsidR="00E25125" w:rsidRDefault="00F129C0">
            <w:r>
              <w:t xml:space="preserve"> </w:t>
            </w:r>
          </w:p>
          <w:p w14:paraId="6657A3AC" w14:textId="77777777" w:rsidR="00E25125" w:rsidRDefault="00F129C0">
            <w:r>
              <w:t xml:space="preserve"> </w:t>
            </w:r>
          </w:p>
        </w:tc>
      </w:tr>
    </w:tbl>
    <w:p w14:paraId="64A49C29" w14:textId="77777777" w:rsidR="00E25125" w:rsidRDefault="00F129C0">
      <w:pPr>
        <w:pStyle w:val="Heading3"/>
        <w:spacing w:before="360"/>
      </w:pPr>
      <w:r>
        <w:t>Exercise 2: Your Intelligence Gaps</w:t>
      </w:r>
    </w:p>
    <w:p w14:paraId="1A07B560" w14:textId="77777777" w:rsidR="00E25125" w:rsidRDefault="00F129C0">
      <w:pPr>
        <w:spacing w:after="180"/>
      </w:pPr>
      <w:r>
        <w:t>Evaluate the adequacy of your current intelligence systems:</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80" w:type="dxa"/>
          <w:bottom w:w="100" w:type="dxa"/>
          <w:right w:w="180" w:type="dxa"/>
        </w:tblCellMar>
        <w:tblLook w:val="04A0" w:firstRow="1" w:lastRow="0" w:firstColumn="1" w:lastColumn="0" w:noHBand="0" w:noVBand="1"/>
      </w:tblPr>
      <w:tblGrid>
        <w:gridCol w:w="9024"/>
      </w:tblGrid>
      <w:tr w:rsidR="00E25125" w14:paraId="085831C5" w14:textId="77777777">
        <w:tc>
          <w:tcPr>
            <w:tcW w:w="9360" w:type="dxa"/>
            <w:tcBorders>
              <w:top w:val="single" w:sz="1" w:space="0" w:color="CCCCCC"/>
              <w:left w:val="single" w:sz="1" w:space="0" w:color="CCCCCC"/>
              <w:bottom w:val="single" w:sz="1" w:space="0" w:color="CCCCCC"/>
              <w:right w:val="single" w:sz="1" w:space="0" w:color="CCCCCC"/>
            </w:tcBorders>
            <w:shd w:val="clear" w:color="auto" w:fill="F0F7FF"/>
          </w:tcPr>
          <w:p w14:paraId="34C5ED9B" w14:textId="77777777" w:rsidR="00E25125" w:rsidRDefault="00F129C0">
            <w:r>
              <w:rPr>
                <w:b/>
                <w:bCs/>
              </w:rPr>
              <w:t>What economic intelligence do you receive regularly? How current is it?</w:t>
            </w:r>
          </w:p>
          <w:p w14:paraId="283922F6" w14:textId="77777777" w:rsidR="00E25125" w:rsidRDefault="00F129C0">
            <w:r>
              <w:t xml:space="preserve"> </w:t>
            </w:r>
          </w:p>
          <w:p w14:paraId="32FEEE11" w14:textId="77777777" w:rsidR="00E25125" w:rsidRDefault="00F129C0">
            <w:r>
              <w:t xml:space="preserve"> </w:t>
            </w:r>
          </w:p>
          <w:p w14:paraId="78FFCC94" w14:textId="77777777" w:rsidR="00E25125" w:rsidRDefault="00F129C0">
            <w:r>
              <w:t xml:space="preserve"> </w:t>
            </w:r>
          </w:p>
        </w:tc>
      </w:tr>
      <w:tr w:rsidR="00E25125" w14:paraId="52F704B0" w14:textId="77777777">
        <w:tc>
          <w:tcPr>
            <w:tcW w:w="9360" w:type="dxa"/>
            <w:tcBorders>
              <w:top w:val="single" w:sz="1" w:space="0" w:color="CCCCCC"/>
              <w:left w:val="single" w:sz="1" w:space="0" w:color="CCCCCC"/>
              <w:bottom w:val="single" w:sz="1" w:space="0" w:color="CCCCCC"/>
              <w:right w:val="single" w:sz="1" w:space="0" w:color="CCCCCC"/>
            </w:tcBorders>
            <w:shd w:val="clear" w:color="auto" w:fill="F0F7FF"/>
          </w:tcPr>
          <w:p w14:paraId="3A7A0A8A" w14:textId="77777777" w:rsidR="00E25125" w:rsidRDefault="00F129C0">
            <w:r>
              <w:rPr>
                <w:b/>
                <w:bCs/>
              </w:rPr>
              <w:t>What critical information gaps exist that limit your ability to respond to change?</w:t>
            </w:r>
          </w:p>
          <w:p w14:paraId="76F31DE8" w14:textId="77777777" w:rsidR="00E25125" w:rsidRDefault="00F129C0">
            <w:r>
              <w:t xml:space="preserve"> </w:t>
            </w:r>
          </w:p>
          <w:p w14:paraId="67CF3BF3" w14:textId="77777777" w:rsidR="00E25125" w:rsidRDefault="00F129C0">
            <w:r>
              <w:t xml:space="preserve"> </w:t>
            </w:r>
          </w:p>
          <w:p w14:paraId="143BBE0F" w14:textId="77777777" w:rsidR="00E25125" w:rsidRDefault="00F129C0">
            <w:r>
              <w:t xml:space="preserve"> </w:t>
            </w:r>
          </w:p>
        </w:tc>
      </w:tr>
      <w:tr w:rsidR="00E25125" w14:paraId="4F9B7CBA" w14:textId="77777777">
        <w:tc>
          <w:tcPr>
            <w:tcW w:w="9360" w:type="dxa"/>
            <w:tcBorders>
              <w:top w:val="single" w:sz="1" w:space="0" w:color="CCCCCC"/>
              <w:left w:val="single" w:sz="1" w:space="0" w:color="CCCCCC"/>
              <w:bottom w:val="single" w:sz="1" w:space="0" w:color="CCCCCC"/>
              <w:right w:val="single" w:sz="1" w:space="0" w:color="CCCCCC"/>
            </w:tcBorders>
            <w:shd w:val="clear" w:color="auto" w:fill="F0F7FF"/>
          </w:tcPr>
          <w:p w14:paraId="697BB977" w14:textId="77777777" w:rsidR="00E25125" w:rsidRDefault="00F129C0">
            <w:r>
              <w:rPr>
                <w:b/>
                <w:bCs/>
              </w:rPr>
              <w:t>How quickly can you obtain new intelligence when needed?</w:t>
            </w:r>
          </w:p>
          <w:p w14:paraId="4A86E8CA" w14:textId="77777777" w:rsidR="00E25125" w:rsidRDefault="00F129C0">
            <w:r>
              <w:t xml:space="preserve"> </w:t>
            </w:r>
          </w:p>
          <w:p w14:paraId="349D7010" w14:textId="77777777" w:rsidR="00E25125" w:rsidRDefault="00F129C0">
            <w:r>
              <w:t xml:space="preserve"> </w:t>
            </w:r>
          </w:p>
          <w:p w14:paraId="16E0F81F" w14:textId="77777777" w:rsidR="00E25125" w:rsidRDefault="00F129C0">
            <w:r>
              <w:t xml:space="preserve"> </w:t>
            </w:r>
          </w:p>
        </w:tc>
      </w:tr>
      <w:tr w:rsidR="00E25125" w14:paraId="146DF103" w14:textId="77777777">
        <w:tc>
          <w:tcPr>
            <w:tcW w:w="9360" w:type="dxa"/>
            <w:tcBorders>
              <w:top w:val="single" w:sz="1" w:space="0" w:color="CCCCCC"/>
              <w:left w:val="single" w:sz="1" w:space="0" w:color="CCCCCC"/>
              <w:bottom w:val="single" w:sz="1" w:space="0" w:color="CCCCCC"/>
              <w:right w:val="single" w:sz="1" w:space="0" w:color="CCCCCC"/>
            </w:tcBorders>
            <w:shd w:val="clear" w:color="auto" w:fill="F0F7FF"/>
          </w:tcPr>
          <w:p w14:paraId="1B0CBFA4" w14:textId="77777777" w:rsidR="00E25125" w:rsidRDefault="00F129C0">
            <w:r>
              <w:rPr>
                <w:b/>
                <w:bCs/>
              </w:rPr>
              <w:t>Who in your team has capacity to analyse and interpret economic data?</w:t>
            </w:r>
          </w:p>
          <w:p w14:paraId="5320C8C6" w14:textId="77777777" w:rsidR="00E25125" w:rsidRDefault="00F129C0">
            <w:r>
              <w:lastRenderedPageBreak/>
              <w:t xml:space="preserve"> </w:t>
            </w:r>
          </w:p>
          <w:p w14:paraId="2BC337BC" w14:textId="77777777" w:rsidR="00E25125" w:rsidRDefault="00F129C0">
            <w:r>
              <w:t xml:space="preserve"> </w:t>
            </w:r>
          </w:p>
          <w:p w14:paraId="7B3DFF09" w14:textId="77777777" w:rsidR="00E25125" w:rsidRDefault="00F129C0">
            <w:r>
              <w:t xml:space="preserve"> </w:t>
            </w:r>
          </w:p>
        </w:tc>
      </w:tr>
    </w:tbl>
    <w:p w14:paraId="58C3B390" w14:textId="77777777" w:rsidR="00E25125" w:rsidRDefault="00F129C0">
      <w:r>
        <w:lastRenderedPageBreak/>
        <w:br w:type="page"/>
      </w:r>
    </w:p>
    <w:p w14:paraId="66CC9358" w14:textId="77777777" w:rsidR="00E25125" w:rsidRDefault="00F129C0">
      <w:pPr>
        <w:pStyle w:val="Heading3"/>
      </w:pPr>
      <w:r>
        <w:lastRenderedPageBreak/>
        <w:t>Exercise 3: Your Last Major Pivot</w:t>
      </w:r>
    </w:p>
    <w:p w14:paraId="513D96B9" w14:textId="77777777" w:rsidR="00E25125" w:rsidRDefault="00F129C0">
      <w:pPr>
        <w:spacing w:after="180"/>
      </w:pPr>
      <w:r>
        <w:t>Reflect on how your organisation has handled strategic change in the past:</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80" w:type="dxa"/>
          <w:bottom w:w="100" w:type="dxa"/>
          <w:right w:w="180" w:type="dxa"/>
        </w:tblCellMar>
        <w:tblLook w:val="04A0" w:firstRow="1" w:lastRow="0" w:firstColumn="1" w:lastColumn="0" w:noHBand="0" w:noVBand="1"/>
      </w:tblPr>
      <w:tblGrid>
        <w:gridCol w:w="9024"/>
      </w:tblGrid>
      <w:tr w:rsidR="00E25125" w14:paraId="2F2A6168" w14:textId="77777777">
        <w:tc>
          <w:tcPr>
            <w:tcW w:w="9360" w:type="dxa"/>
            <w:tcBorders>
              <w:top w:val="single" w:sz="1" w:space="0" w:color="CCCCCC"/>
              <w:left w:val="single" w:sz="1" w:space="0" w:color="CCCCCC"/>
              <w:bottom w:val="single" w:sz="1" w:space="0" w:color="CCCCCC"/>
              <w:right w:val="single" w:sz="1" w:space="0" w:color="CCCCCC"/>
            </w:tcBorders>
            <w:shd w:val="clear" w:color="auto" w:fill="E7F3FF"/>
          </w:tcPr>
          <w:p w14:paraId="42CC056F" w14:textId="77777777" w:rsidR="00E25125" w:rsidRDefault="00F129C0">
            <w:r>
              <w:rPr>
                <w:b/>
                <w:bCs/>
              </w:rPr>
              <w:t>When did you last make a significant change to strategy or priorities?</w:t>
            </w:r>
          </w:p>
          <w:p w14:paraId="27F93F14" w14:textId="77777777" w:rsidR="00E25125" w:rsidRDefault="00F129C0">
            <w:r>
              <w:t xml:space="preserve"> </w:t>
            </w:r>
          </w:p>
          <w:p w14:paraId="1FF5AE3F" w14:textId="77777777" w:rsidR="00E25125" w:rsidRDefault="00F129C0">
            <w:r>
              <w:t xml:space="preserve"> </w:t>
            </w:r>
          </w:p>
        </w:tc>
      </w:tr>
      <w:tr w:rsidR="00E25125" w14:paraId="3FB07A4F" w14:textId="77777777">
        <w:tc>
          <w:tcPr>
            <w:tcW w:w="9360" w:type="dxa"/>
            <w:tcBorders>
              <w:top w:val="single" w:sz="1" w:space="0" w:color="CCCCCC"/>
              <w:left w:val="single" w:sz="1" w:space="0" w:color="CCCCCC"/>
              <w:bottom w:val="single" w:sz="1" w:space="0" w:color="CCCCCC"/>
              <w:right w:val="single" w:sz="1" w:space="0" w:color="CCCCCC"/>
            </w:tcBorders>
            <w:shd w:val="clear" w:color="auto" w:fill="E7F3FF"/>
          </w:tcPr>
          <w:p w14:paraId="07E7A74E" w14:textId="77777777" w:rsidR="00E25125" w:rsidRDefault="00F129C0">
            <w:r>
              <w:rPr>
                <w:b/>
                <w:bCs/>
              </w:rPr>
              <w:t>What triggered this change?</w:t>
            </w:r>
          </w:p>
          <w:p w14:paraId="5D0A0A9D" w14:textId="77777777" w:rsidR="00E25125" w:rsidRDefault="00F129C0">
            <w:r>
              <w:t xml:space="preserve"> </w:t>
            </w:r>
          </w:p>
          <w:p w14:paraId="65461A7A" w14:textId="77777777" w:rsidR="00E25125" w:rsidRDefault="00F129C0">
            <w:r>
              <w:t xml:space="preserve"> </w:t>
            </w:r>
          </w:p>
          <w:p w14:paraId="4D72944F" w14:textId="77777777" w:rsidR="00E25125" w:rsidRDefault="00F129C0">
            <w:r>
              <w:t xml:space="preserve"> </w:t>
            </w:r>
          </w:p>
        </w:tc>
      </w:tr>
      <w:tr w:rsidR="00E25125" w14:paraId="62ED8097" w14:textId="77777777">
        <w:tc>
          <w:tcPr>
            <w:tcW w:w="9360" w:type="dxa"/>
            <w:tcBorders>
              <w:top w:val="single" w:sz="1" w:space="0" w:color="CCCCCC"/>
              <w:left w:val="single" w:sz="1" w:space="0" w:color="CCCCCC"/>
              <w:bottom w:val="single" w:sz="1" w:space="0" w:color="CCCCCC"/>
              <w:right w:val="single" w:sz="1" w:space="0" w:color="CCCCCC"/>
            </w:tcBorders>
            <w:shd w:val="clear" w:color="auto" w:fill="E7F3FF"/>
          </w:tcPr>
          <w:p w14:paraId="7050F9D8" w14:textId="77777777" w:rsidR="00E25125" w:rsidRDefault="00F129C0">
            <w:r>
              <w:rPr>
                <w:b/>
                <w:bCs/>
              </w:rPr>
              <w:t>How long did it take from recognising the need to implementing the change?</w:t>
            </w:r>
          </w:p>
          <w:p w14:paraId="6D8DC8CE" w14:textId="77777777" w:rsidR="00E25125" w:rsidRDefault="00F129C0">
            <w:r>
              <w:t xml:space="preserve"> </w:t>
            </w:r>
          </w:p>
          <w:p w14:paraId="735D720E" w14:textId="77777777" w:rsidR="00E25125" w:rsidRDefault="00F129C0">
            <w:r>
              <w:t xml:space="preserve"> </w:t>
            </w:r>
          </w:p>
        </w:tc>
      </w:tr>
      <w:tr w:rsidR="00E25125" w14:paraId="3E344740" w14:textId="77777777">
        <w:tc>
          <w:tcPr>
            <w:tcW w:w="9360" w:type="dxa"/>
            <w:tcBorders>
              <w:top w:val="single" w:sz="1" w:space="0" w:color="CCCCCC"/>
              <w:left w:val="single" w:sz="1" w:space="0" w:color="CCCCCC"/>
              <w:bottom w:val="single" w:sz="1" w:space="0" w:color="CCCCCC"/>
              <w:right w:val="single" w:sz="1" w:space="0" w:color="CCCCCC"/>
            </w:tcBorders>
            <w:shd w:val="clear" w:color="auto" w:fill="E7F3FF"/>
          </w:tcPr>
          <w:p w14:paraId="4C6B0449" w14:textId="77777777" w:rsidR="00E25125" w:rsidRDefault="00F129C0">
            <w:r>
              <w:rPr>
                <w:b/>
                <w:bCs/>
              </w:rPr>
              <w:t>What worked well in the process?</w:t>
            </w:r>
          </w:p>
          <w:p w14:paraId="40903FC8" w14:textId="77777777" w:rsidR="00E25125" w:rsidRDefault="00F129C0">
            <w:r>
              <w:t xml:space="preserve"> </w:t>
            </w:r>
          </w:p>
          <w:p w14:paraId="78EBBEA2" w14:textId="77777777" w:rsidR="00E25125" w:rsidRDefault="00F129C0">
            <w:r>
              <w:t xml:space="preserve"> </w:t>
            </w:r>
          </w:p>
          <w:p w14:paraId="06FD4B09" w14:textId="77777777" w:rsidR="00E25125" w:rsidRDefault="00F129C0">
            <w:r>
              <w:t xml:space="preserve"> </w:t>
            </w:r>
          </w:p>
        </w:tc>
      </w:tr>
      <w:tr w:rsidR="00E25125" w14:paraId="4C871455" w14:textId="77777777">
        <w:tc>
          <w:tcPr>
            <w:tcW w:w="9360" w:type="dxa"/>
            <w:tcBorders>
              <w:top w:val="single" w:sz="1" w:space="0" w:color="CCCCCC"/>
              <w:left w:val="single" w:sz="1" w:space="0" w:color="CCCCCC"/>
              <w:bottom w:val="single" w:sz="1" w:space="0" w:color="CCCCCC"/>
              <w:right w:val="single" w:sz="1" w:space="0" w:color="CCCCCC"/>
            </w:tcBorders>
            <w:shd w:val="clear" w:color="auto" w:fill="E7F3FF"/>
          </w:tcPr>
          <w:p w14:paraId="769E37D1" w14:textId="77777777" w:rsidR="00E25125" w:rsidRDefault="00F129C0">
            <w:r>
              <w:rPr>
                <w:b/>
                <w:bCs/>
              </w:rPr>
              <w:t>What would you do differently next time?</w:t>
            </w:r>
          </w:p>
          <w:p w14:paraId="2ED03766" w14:textId="77777777" w:rsidR="00E25125" w:rsidRDefault="00F129C0">
            <w:r>
              <w:t xml:space="preserve"> </w:t>
            </w:r>
          </w:p>
          <w:p w14:paraId="04EA223E" w14:textId="77777777" w:rsidR="00E25125" w:rsidRDefault="00F129C0">
            <w:r>
              <w:t xml:space="preserve"> </w:t>
            </w:r>
          </w:p>
          <w:p w14:paraId="2530645D" w14:textId="77777777" w:rsidR="00E25125" w:rsidRDefault="00F129C0">
            <w:r>
              <w:t xml:space="preserve"> </w:t>
            </w:r>
          </w:p>
        </w:tc>
      </w:tr>
      <w:tr w:rsidR="00E25125" w14:paraId="0FB4C37F" w14:textId="77777777">
        <w:tc>
          <w:tcPr>
            <w:tcW w:w="9360" w:type="dxa"/>
            <w:tcBorders>
              <w:top w:val="single" w:sz="1" w:space="0" w:color="CCCCCC"/>
              <w:left w:val="single" w:sz="1" w:space="0" w:color="CCCCCC"/>
              <w:bottom w:val="single" w:sz="1" w:space="0" w:color="CCCCCC"/>
              <w:right w:val="single" w:sz="1" w:space="0" w:color="CCCCCC"/>
            </w:tcBorders>
            <w:shd w:val="clear" w:color="auto" w:fill="E7F3FF"/>
          </w:tcPr>
          <w:p w14:paraId="7523E4D5" w14:textId="77777777" w:rsidR="00E25125" w:rsidRDefault="00F129C0">
            <w:r>
              <w:rPr>
                <w:b/>
                <w:bCs/>
              </w:rPr>
              <w:t>Looking back, was the change made at the right time or should it have been earlier/later?</w:t>
            </w:r>
          </w:p>
          <w:p w14:paraId="7D0EA50E" w14:textId="77777777" w:rsidR="00E25125" w:rsidRDefault="00F129C0">
            <w:r>
              <w:t xml:space="preserve"> </w:t>
            </w:r>
          </w:p>
          <w:p w14:paraId="35DEF6A8" w14:textId="77777777" w:rsidR="00E25125" w:rsidRDefault="00F129C0">
            <w:r>
              <w:t xml:space="preserve"> </w:t>
            </w:r>
          </w:p>
          <w:p w14:paraId="45A96C83" w14:textId="77777777" w:rsidR="00E25125" w:rsidRDefault="00F129C0">
            <w:r>
              <w:t xml:space="preserve"> </w:t>
            </w:r>
          </w:p>
        </w:tc>
      </w:tr>
    </w:tbl>
    <w:p w14:paraId="24BC93D0" w14:textId="77777777" w:rsidR="00E25125" w:rsidRDefault="00F129C0">
      <w:r>
        <w:br w:type="page"/>
      </w:r>
    </w:p>
    <w:p w14:paraId="717F60A3" w14:textId="77777777" w:rsidR="00E25125" w:rsidRDefault="00F129C0">
      <w:pPr>
        <w:pStyle w:val="Heading1"/>
      </w:pPr>
      <w:r>
        <w:lastRenderedPageBreak/>
        <w:t>Part 7: Action Planning</w:t>
      </w:r>
    </w:p>
    <w:p w14:paraId="3EAB3165" w14:textId="77777777" w:rsidR="00E25125" w:rsidRDefault="00F129C0">
      <w:pPr>
        <w:pStyle w:val="Heading2"/>
      </w:pPr>
      <w:r>
        <w:t>Building Your Agility Roadmap</w:t>
      </w:r>
    </w:p>
    <w:p w14:paraId="4892C3FC" w14:textId="77777777" w:rsidR="00E25125" w:rsidRDefault="00F129C0">
      <w:pPr>
        <w:spacing w:after="240"/>
      </w:pPr>
      <w:r>
        <w:t>Use this action planning template to develop concrete steps towards greater organisational agility. Focus on achievable improvements that build capability over time.</w:t>
      </w:r>
    </w:p>
    <w:p w14:paraId="417581A6" w14:textId="77777777" w:rsidR="00E25125" w:rsidRDefault="00F129C0">
      <w:pPr>
        <w:pStyle w:val="Heading3"/>
      </w:pPr>
      <w:r>
        <w:t>90-Day Quick Wins</w:t>
      </w:r>
    </w:p>
    <w:p w14:paraId="53FB94BF" w14:textId="77777777" w:rsidR="00E25125" w:rsidRDefault="00F129C0">
      <w:pPr>
        <w:spacing w:after="180"/>
      </w:pPr>
      <w:r>
        <w:t>Identify immediate actions that can be implemented within 90 days:</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80" w:type="dxa"/>
          <w:bottom w:w="100" w:type="dxa"/>
          <w:right w:w="180" w:type="dxa"/>
        </w:tblCellMar>
        <w:tblLook w:val="04A0" w:firstRow="1" w:lastRow="0" w:firstColumn="1" w:lastColumn="0" w:noHBand="0" w:noVBand="1"/>
      </w:tblPr>
      <w:tblGrid>
        <w:gridCol w:w="3008"/>
        <w:gridCol w:w="3008"/>
        <w:gridCol w:w="3008"/>
      </w:tblGrid>
      <w:tr w:rsidR="00E25125" w14:paraId="05928AF9" w14:textId="77777777">
        <w:trPr>
          <w:tblHeader/>
        </w:trPr>
        <w:tc>
          <w:tcPr>
            <w:tcW w:w="3120" w:type="dxa"/>
            <w:tcBorders>
              <w:top w:val="single" w:sz="1" w:space="0" w:color="CCCCCC"/>
              <w:left w:val="single" w:sz="1" w:space="0" w:color="CCCCCC"/>
              <w:bottom w:val="single" w:sz="1" w:space="0" w:color="CCCCCC"/>
              <w:right w:val="single" w:sz="1" w:space="0" w:color="CCCCCC"/>
            </w:tcBorders>
            <w:shd w:val="clear" w:color="auto" w:fill="1F4E78"/>
          </w:tcPr>
          <w:p w14:paraId="75863C40" w14:textId="77777777" w:rsidR="00E25125" w:rsidRDefault="00F129C0">
            <w:pPr>
              <w:jc w:val="center"/>
            </w:pPr>
            <w:r>
              <w:rPr>
                <w:b/>
                <w:bCs/>
                <w:color w:val="FFFFFF"/>
                <w:sz w:val="22"/>
                <w:szCs w:val="22"/>
              </w:rPr>
              <w:t>Action</w:t>
            </w:r>
          </w:p>
        </w:tc>
        <w:tc>
          <w:tcPr>
            <w:tcW w:w="3120" w:type="dxa"/>
            <w:tcBorders>
              <w:top w:val="single" w:sz="1" w:space="0" w:color="CCCCCC"/>
              <w:left w:val="single" w:sz="1" w:space="0" w:color="CCCCCC"/>
              <w:bottom w:val="single" w:sz="1" w:space="0" w:color="CCCCCC"/>
              <w:right w:val="single" w:sz="1" w:space="0" w:color="CCCCCC"/>
            </w:tcBorders>
            <w:shd w:val="clear" w:color="auto" w:fill="1F4E78"/>
          </w:tcPr>
          <w:p w14:paraId="39C24D6D" w14:textId="77777777" w:rsidR="00E25125" w:rsidRDefault="00F129C0">
            <w:pPr>
              <w:jc w:val="center"/>
            </w:pPr>
            <w:r>
              <w:rPr>
                <w:b/>
                <w:bCs/>
                <w:color w:val="FFFFFF"/>
                <w:sz w:val="22"/>
                <w:szCs w:val="22"/>
              </w:rPr>
              <w:t>Owner</w:t>
            </w:r>
          </w:p>
        </w:tc>
        <w:tc>
          <w:tcPr>
            <w:tcW w:w="3120" w:type="dxa"/>
            <w:tcBorders>
              <w:top w:val="single" w:sz="1" w:space="0" w:color="CCCCCC"/>
              <w:left w:val="single" w:sz="1" w:space="0" w:color="CCCCCC"/>
              <w:bottom w:val="single" w:sz="1" w:space="0" w:color="CCCCCC"/>
              <w:right w:val="single" w:sz="1" w:space="0" w:color="CCCCCC"/>
            </w:tcBorders>
            <w:shd w:val="clear" w:color="auto" w:fill="1F4E78"/>
          </w:tcPr>
          <w:p w14:paraId="6E2110E8" w14:textId="77777777" w:rsidR="00E25125" w:rsidRDefault="00F129C0">
            <w:pPr>
              <w:jc w:val="center"/>
            </w:pPr>
            <w:r>
              <w:rPr>
                <w:b/>
                <w:bCs/>
                <w:color w:val="FFFFFF"/>
                <w:sz w:val="22"/>
                <w:szCs w:val="22"/>
              </w:rPr>
              <w:t>Target Date</w:t>
            </w:r>
          </w:p>
        </w:tc>
      </w:tr>
      <w:tr w:rsidR="00E25125" w14:paraId="28AA2A8E" w14:textId="77777777">
        <w:tc>
          <w:tcPr>
            <w:tcW w:w="3120" w:type="dxa"/>
            <w:tcBorders>
              <w:top w:val="single" w:sz="1" w:space="0" w:color="CCCCCC"/>
              <w:left w:val="single" w:sz="1" w:space="0" w:color="CCCCCC"/>
              <w:bottom w:val="single" w:sz="1" w:space="0" w:color="CCCCCC"/>
              <w:right w:val="single" w:sz="1" w:space="0" w:color="CCCCCC"/>
            </w:tcBorders>
          </w:tcPr>
          <w:p w14:paraId="61EA1B24" w14:textId="77777777" w:rsidR="00E25125" w:rsidRDefault="00F129C0">
            <w:r>
              <w:t xml:space="preserve"> </w:t>
            </w:r>
          </w:p>
          <w:p w14:paraId="6D20261E" w14:textId="77777777" w:rsidR="00E25125" w:rsidRDefault="00F129C0">
            <w:r>
              <w:t xml:space="preserve"> </w:t>
            </w:r>
          </w:p>
        </w:tc>
        <w:tc>
          <w:tcPr>
            <w:tcW w:w="3120" w:type="dxa"/>
            <w:tcBorders>
              <w:top w:val="single" w:sz="1" w:space="0" w:color="CCCCCC"/>
              <w:left w:val="single" w:sz="1" w:space="0" w:color="CCCCCC"/>
              <w:bottom w:val="single" w:sz="1" w:space="0" w:color="CCCCCC"/>
              <w:right w:val="single" w:sz="1" w:space="0" w:color="CCCCCC"/>
            </w:tcBorders>
          </w:tcPr>
          <w:p w14:paraId="05633846" w14:textId="77777777" w:rsidR="00E25125" w:rsidRDefault="00F129C0">
            <w:r>
              <w:t xml:space="preserve"> </w:t>
            </w:r>
          </w:p>
        </w:tc>
        <w:tc>
          <w:tcPr>
            <w:tcW w:w="3120" w:type="dxa"/>
            <w:tcBorders>
              <w:top w:val="single" w:sz="1" w:space="0" w:color="CCCCCC"/>
              <w:left w:val="single" w:sz="1" w:space="0" w:color="CCCCCC"/>
              <w:bottom w:val="single" w:sz="1" w:space="0" w:color="CCCCCC"/>
              <w:right w:val="single" w:sz="1" w:space="0" w:color="CCCCCC"/>
            </w:tcBorders>
          </w:tcPr>
          <w:p w14:paraId="4A729425" w14:textId="77777777" w:rsidR="00E25125" w:rsidRDefault="00F129C0">
            <w:r>
              <w:t xml:space="preserve"> </w:t>
            </w:r>
          </w:p>
        </w:tc>
      </w:tr>
      <w:tr w:rsidR="00E25125" w14:paraId="1EF25DF2" w14:textId="77777777">
        <w:tc>
          <w:tcPr>
            <w:tcW w:w="3120" w:type="dxa"/>
            <w:tcBorders>
              <w:top w:val="single" w:sz="1" w:space="0" w:color="CCCCCC"/>
              <w:left w:val="single" w:sz="1" w:space="0" w:color="CCCCCC"/>
              <w:bottom w:val="single" w:sz="1" w:space="0" w:color="CCCCCC"/>
              <w:right w:val="single" w:sz="1" w:space="0" w:color="CCCCCC"/>
            </w:tcBorders>
          </w:tcPr>
          <w:p w14:paraId="232F5EA2" w14:textId="77777777" w:rsidR="00E25125" w:rsidRDefault="00F129C0">
            <w:r>
              <w:t xml:space="preserve"> </w:t>
            </w:r>
          </w:p>
          <w:p w14:paraId="6B4E268B" w14:textId="77777777" w:rsidR="00E25125" w:rsidRDefault="00F129C0">
            <w:r>
              <w:t xml:space="preserve"> </w:t>
            </w:r>
          </w:p>
        </w:tc>
        <w:tc>
          <w:tcPr>
            <w:tcW w:w="3120" w:type="dxa"/>
            <w:tcBorders>
              <w:top w:val="single" w:sz="1" w:space="0" w:color="CCCCCC"/>
              <w:left w:val="single" w:sz="1" w:space="0" w:color="CCCCCC"/>
              <w:bottom w:val="single" w:sz="1" w:space="0" w:color="CCCCCC"/>
              <w:right w:val="single" w:sz="1" w:space="0" w:color="CCCCCC"/>
            </w:tcBorders>
          </w:tcPr>
          <w:p w14:paraId="30299D74" w14:textId="77777777" w:rsidR="00E25125" w:rsidRDefault="00F129C0">
            <w:r>
              <w:t xml:space="preserve"> </w:t>
            </w:r>
          </w:p>
        </w:tc>
        <w:tc>
          <w:tcPr>
            <w:tcW w:w="3120" w:type="dxa"/>
            <w:tcBorders>
              <w:top w:val="single" w:sz="1" w:space="0" w:color="CCCCCC"/>
              <w:left w:val="single" w:sz="1" w:space="0" w:color="CCCCCC"/>
              <w:bottom w:val="single" w:sz="1" w:space="0" w:color="CCCCCC"/>
              <w:right w:val="single" w:sz="1" w:space="0" w:color="CCCCCC"/>
            </w:tcBorders>
          </w:tcPr>
          <w:p w14:paraId="478A47D4" w14:textId="77777777" w:rsidR="00E25125" w:rsidRDefault="00F129C0">
            <w:r>
              <w:t xml:space="preserve"> </w:t>
            </w:r>
          </w:p>
        </w:tc>
      </w:tr>
      <w:tr w:rsidR="00E25125" w14:paraId="1FDB3AA1" w14:textId="77777777">
        <w:tc>
          <w:tcPr>
            <w:tcW w:w="3120" w:type="dxa"/>
            <w:tcBorders>
              <w:top w:val="single" w:sz="1" w:space="0" w:color="CCCCCC"/>
              <w:left w:val="single" w:sz="1" w:space="0" w:color="CCCCCC"/>
              <w:bottom w:val="single" w:sz="1" w:space="0" w:color="CCCCCC"/>
              <w:right w:val="single" w:sz="1" w:space="0" w:color="CCCCCC"/>
            </w:tcBorders>
          </w:tcPr>
          <w:p w14:paraId="530ABCCB" w14:textId="77777777" w:rsidR="00E25125" w:rsidRDefault="00F129C0">
            <w:r>
              <w:t xml:space="preserve"> </w:t>
            </w:r>
          </w:p>
          <w:p w14:paraId="5DF99435" w14:textId="77777777" w:rsidR="00E25125" w:rsidRDefault="00F129C0">
            <w:r>
              <w:t xml:space="preserve"> </w:t>
            </w:r>
          </w:p>
        </w:tc>
        <w:tc>
          <w:tcPr>
            <w:tcW w:w="3120" w:type="dxa"/>
            <w:tcBorders>
              <w:top w:val="single" w:sz="1" w:space="0" w:color="CCCCCC"/>
              <w:left w:val="single" w:sz="1" w:space="0" w:color="CCCCCC"/>
              <w:bottom w:val="single" w:sz="1" w:space="0" w:color="CCCCCC"/>
              <w:right w:val="single" w:sz="1" w:space="0" w:color="CCCCCC"/>
            </w:tcBorders>
          </w:tcPr>
          <w:p w14:paraId="4AB794A3" w14:textId="77777777" w:rsidR="00E25125" w:rsidRDefault="00F129C0">
            <w:r>
              <w:t xml:space="preserve"> </w:t>
            </w:r>
          </w:p>
        </w:tc>
        <w:tc>
          <w:tcPr>
            <w:tcW w:w="3120" w:type="dxa"/>
            <w:tcBorders>
              <w:top w:val="single" w:sz="1" w:space="0" w:color="CCCCCC"/>
              <w:left w:val="single" w:sz="1" w:space="0" w:color="CCCCCC"/>
              <w:bottom w:val="single" w:sz="1" w:space="0" w:color="CCCCCC"/>
              <w:right w:val="single" w:sz="1" w:space="0" w:color="CCCCCC"/>
            </w:tcBorders>
          </w:tcPr>
          <w:p w14:paraId="7FCE13D1" w14:textId="77777777" w:rsidR="00E25125" w:rsidRDefault="00F129C0">
            <w:r>
              <w:t xml:space="preserve"> </w:t>
            </w:r>
          </w:p>
        </w:tc>
      </w:tr>
    </w:tbl>
    <w:p w14:paraId="3864F626" w14:textId="77777777" w:rsidR="00E25125" w:rsidRDefault="00F129C0">
      <w:pPr>
        <w:pStyle w:val="Heading3"/>
        <w:spacing w:before="360"/>
      </w:pPr>
      <w:r>
        <w:t>6-Month Capability Building</w:t>
      </w:r>
    </w:p>
    <w:p w14:paraId="1443EA79" w14:textId="77777777" w:rsidR="00E25125" w:rsidRDefault="00F129C0">
      <w:pPr>
        <w:spacing w:after="180"/>
      </w:pPr>
      <w:r>
        <w:t>Medium-term initiatives to build agility infrastructure:</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80" w:type="dxa"/>
          <w:bottom w:w="100" w:type="dxa"/>
          <w:right w:w="180" w:type="dxa"/>
        </w:tblCellMar>
        <w:tblLook w:val="04A0" w:firstRow="1" w:lastRow="0" w:firstColumn="1" w:lastColumn="0" w:noHBand="0" w:noVBand="1"/>
      </w:tblPr>
      <w:tblGrid>
        <w:gridCol w:w="4511"/>
        <w:gridCol w:w="4513"/>
      </w:tblGrid>
      <w:tr w:rsidR="00E25125" w14:paraId="3D50260E" w14:textId="77777777">
        <w:trPr>
          <w:tblHeader/>
        </w:trPr>
        <w:tc>
          <w:tcPr>
            <w:tcW w:w="4680" w:type="dxa"/>
            <w:tcBorders>
              <w:top w:val="single" w:sz="1" w:space="0" w:color="CCCCCC"/>
              <w:left w:val="single" w:sz="1" w:space="0" w:color="CCCCCC"/>
              <w:bottom w:val="single" w:sz="1" w:space="0" w:color="CCCCCC"/>
              <w:right w:val="single" w:sz="1" w:space="0" w:color="CCCCCC"/>
            </w:tcBorders>
            <w:shd w:val="clear" w:color="auto" w:fill="2E5C8A"/>
          </w:tcPr>
          <w:p w14:paraId="0C86CF32" w14:textId="77777777" w:rsidR="00E25125" w:rsidRDefault="00F129C0">
            <w:pPr>
              <w:jc w:val="center"/>
            </w:pPr>
            <w:r>
              <w:rPr>
                <w:b/>
                <w:bCs/>
                <w:color w:val="FFFFFF"/>
                <w:sz w:val="22"/>
                <w:szCs w:val="22"/>
              </w:rPr>
              <w:t>Capability Area</w:t>
            </w:r>
          </w:p>
        </w:tc>
        <w:tc>
          <w:tcPr>
            <w:tcW w:w="4680" w:type="dxa"/>
            <w:tcBorders>
              <w:top w:val="single" w:sz="1" w:space="0" w:color="CCCCCC"/>
              <w:left w:val="single" w:sz="1" w:space="0" w:color="CCCCCC"/>
              <w:bottom w:val="single" w:sz="1" w:space="0" w:color="CCCCCC"/>
              <w:right w:val="single" w:sz="1" w:space="0" w:color="CCCCCC"/>
            </w:tcBorders>
            <w:shd w:val="clear" w:color="auto" w:fill="2E5C8A"/>
          </w:tcPr>
          <w:p w14:paraId="2AC75D39" w14:textId="77777777" w:rsidR="00E25125" w:rsidRDefault="00F129C0">
            <w:pPr>
              <w:jc w:val="center"/>
            </w:pPr>
            <w:r>
              <w:rPr>
                <w:b/>
                <w:bCs/>
                <w:color w:val="FFFFFF"/>
                <w:sz w:val="22"/>
                <w:szCs w:val="22"/>
              </w:rPr>
              <w:t>Development Actions</w:t>
            </w:r>
          </w:p>
        </w:tc>
      </w:tr>
      <w:tr w:rsidR="00E25125" w14:paraId="3B3ECD0C" w14:textId="77777777">
        <w:tc>
          <w:tcPr>
            <w:tcW w:w="4680" w:type="dxa"/>
            <w:tcBorders>
              <w:top w:val="single" w:sz="1" w:space="0" w:color="CCCCCC"/>
              <w:left w:val="single" w:sz="1" w:space="0" w:color="CCCCCC"/>
              <w:bottom w:val="single" w:sz="1" w:space="0" w:color="CCCCCC"/>
              <w:right w:val="single" w:sz="1" w:space="0" w:color="CCCCCC"/>
            </w:tcBorders>
          </w:tcPr>
          <w:p w14:paraId="46D0B277" w14:textId="77777777" w:rsidR="00E25125" w:rsidRDefault="00F129C0">
            <w:r>
              <w:rPr>
                <w:b/>
                <w:bCs/>
              </w:rPr>
              <w:t>Intelligence Systems</w:t>
            </w:r>
          </w:p>
        </w:tc>
        <w:tc>
          <w:tcPr>
            <w:tcW w:w="4680" w:type="dxa"/>
            <w:tcBorders>
              <w:top w:val="single" w:sz="1" w:space="0" w:color="CCCCCC"/>
              <w:left w:val="single" w:sz="1" w:space="0" w:color="CCCCCC"/>
              <w:bottom w:val="single" w:sz="1" w:space="0" w:color="CCCCCC"/>
              <w:right w:val="single" w:sz="1" w:space="0" w:color="CCCCCC"/>
            </w:tcBorders>
          </w:tcPr>
          <w:p w14:paraId="4F5B4EBB" w14:textId="77777777" w:rsidR="00E25125" w:rsidRDefault="00F129C0">
            <w:r>
              <w:t xml:space="preserve"> </w:t>
            </w:r>
          </w:p>
          <w:p w14:paraId="7CE82B0E" w14:textId="77777777" w:rsidR="00E25125" w:rsidRDefault="00F129C0">
            <w:r>
              <w:t xml:space="preserve"> </w:t>
            </w:r>
          </w:p>
          <w:p w14:paraId="71C8B118" w14:textId="77777777" w:rsidR="00E25125" w:rsidRDefault="00F129C0">
            <w:r>
              <w:t xml:space="preserve"> </w:t>
            </w:r>
          </w:p>
        </w:tc>
      </w:tr>
      <w:tr w:rsidR="00E25125" w14:paraId="1869E693" w14:textId="77777777">
        <w:tc>
          <w:tcPr>
            <w:tcW w:w="4680" w:type="dxa"/>
            <w:tcBorders>
              <w:top w:val="single" w:sz="1" w:space="0" w:color="CCCCCC"/>
              <w:left w:val="single" w:sz="1" w:space="0" w:color="CCCCCC"/>
              <w:bottom w:val="single" w:sz="1" w:space="0" w:color="CCCCCC"/>
              <w:right w:val="single" w:sz="1" w:space="0" w:color="CCCCCC"/>
            </w:tcBorders>
          </w:tcPr>
          <w:p w14:paraId="734D0B6A" w14:textId="77777777" w:rsidR="00E25125" w:rsidRDefault="00F129C0">
            <w:r>
              <w:rPr>
                <w:b/>
                <w:bCs/>
              </w:rPr>
              <w:t>Monitoring &amp; Evaluation</w:t>
            </w:r>
          </w:p>
        </w:tc>
        <w:tc>
          <w:tcPr>
            <w:tcW w:w="4680" w:type="dxa"/>
            <w:tcBorders>
              <w:top w:val="single" w:sz="1" w:space="0" w:color="CCCCCC"/>
              <w:left w:val="single" w:sz="1" w:space="0" w:color="CCCCCC"/>
              <w:bottom w:val="single" w:sz="1" w:space="0" w:color="CCCCCC"/>
              <w:right w:val="single" w:sz="1" w:space="0" w:color="CCCCCC"/>
            </w:tcBorders>
          </w:tcPr>
          <w:p w14:paraId="6DBBDB57" w14:textId="77777777" w:rsidR="00E25125" w:rsidRDefault="00F129C0">
            <w:r>
              <w:t xml:space="preserve"> </w:t>
            </w:r>
          </w:p>
          <w:p w14:paraId="5ADA7FEE" w14:textId="77777777" w:rsidR="00E25125" w:rsidRDefault="00F129C0">
            <w:r>
              <w:t xml:space="preserve"> </w:t>
            </w:r>
          </w:p>
          <w:p w14:paraId="0B6AB9E3" w14:textId="77777777" w:rsidR="00E25125" w:rsidRDefault="00F129C0">
            <w:r>
              <w:t xml:space="preserve"> </w:t>
            </w:r>
          </w:p>
        </w:tc>
      </w:tr>
      <w:tr w:rsidR="00E25125" w14:paraId="74471511" w14:textId="77777777">
        <w:tc>
          <w:tcPr>
            <w:tcW w:w="4680" w:type="dxa"/>
            <w:tcBorders>
              <w:top w:val="single" w:sz="1" w:space="0" w:color="CCCCCC"/>
              <w:left w:val="single" w:sz="1" w:space="0" w:color="CCCCCC"/>
              <w:bottom w:val="single" w:sz="1" w:space="0" w:color="CCCCCC"/>
              <w:right w:val="single" w:sz="1" w:space="0" w:color="CCCCCC"/>
            </w:tcBorders>
          </w:tcPr>
          <w:p w14:paraId="31BF5637" w14:textId="77777777" w:rsidR="00E25125" w:rsidRDefault="00F129C0">
            <w:r>
              <w:rPr>
                <w:b/>
                <w:bCs/>
              </w:rPr>
              <w:t>Partnership Networks</w:t>
            </w:r>
          </w:p>
        </w:tc>
        <w:tc>
          <w:tcPr>
            <w:tcW w:w="4680" w:type="dxa"/>
            <w:tcBorders>
              <w:top w:val="single" w:sz="1" w:space="0" w:color="CCCCCC"/>
              <w:left w:val="single" w:sz="1" w:space="0" w:color="CCCCCC"/>
              <w:bottom w:val="single" w:sz="1" w:space="0" w:color="CCCCCC"/>
              <w:right w:val="single" w:sz="1" w:space="0" w:color="CCCCCC"/>
            </w:tcBorders>
          </w:tcPr>
          <w:p w14:paraId="145B5A65" w14:textId="77777777" w:rsidR="00E25125" w:rsidRDefault="00F129C0">
            <w:r>
              <w:t xml:space="preserve"> </w:t>
            </w:r>
          </w:p>
          <w:p w14:paraId="0FA78313" w14:textId="77777777" w:rsidR="00E25125" w:rsidRDefault="00F129C0">
            <w:r>
              <w:t xml:space="preserve"> </w:t>
            </w:r>
          </w:p>
          <w:p w14:paraId="285C3417" w14:textId="77777777" w:rsidR="00E25125" w:rsidRDefault="00F129C0">
            <w:r>
              <w:t xml:space="preserve"> </w:t>
            </w:r>
          </w:p>
        </w:tc>
      </w:tr>
      <w:tr w:rsidR="00E25125" w14:paraId="5E09AF29" w14:textId="77777777">
        <w:tc>
          <w:tcPr>
            <w:tcW w:w="4680" w:type="dxa"/>
            <w:tcBorders>
              <w:top w:val="single" w:sz="1" w:space="0" w:color="CCCCCC"/>
              <w:left w:val="single" w:sz="1" w:space="0" w:color="CCCCCC"/>
              <w:bottom w:val="single" w:sz="1" w:space="0" w:color="CCCCCC"/>
              <w:right w:val="single" w:sz="1" w:space="0" w:color="CCCCCC"/>
            </w:tcBorders>
          </w:tcPr>
          <w:p w14:paraId="66002EA6" w14:textId="77777777" w:rsidR="00E25125" w:rsidRDefault="00F129C0">
            <w:r>
              <w:rPr>
                <w:b/>
                <w:bCs/>
              </w:rPr>
              <w:t>Team Skills</w:t>
            </w:r>
          </w:p>
        </w:tc>
        <w:tc>
          <w:tcPr>
            <w:tcW w:w="4680" w:type="dxa"/>
            <w:tcBorders>
              <w:top w:val="single" w:sz="1" w:space="0" w:color="CCCCCC"/>
              <w:left w:val="single" w:sz="1" w:space="0" w:color="CCCCCC"/>
              <w:bottom w:val="single" w:sz="1" w:space="0" w:color="CCCCCC"/>
              <w:right w:val="single" w:sz="1" w:space="0" w:color="CCCCCC"/>
            </w:tcBorders>
          </w:tcPr>
          <w:p w14:paraId="300A91B6" w14:textId="77777777" w:rsidR="00E25125" w:rsidRDefault="00F129C0">
            <w:r>
              <w:t xml:space="preserve"> </w:t>
            </w:r>
          </w:p>
          <w:p w14:paraId="2084D32D" w14:textId="77777777" w:rsidR="00E25125" w:rsidRDefault="00F129C0">
            <w:r>
              <w:t xml:space="preserve"> </w:t>
            </w:r>
          </w:p>
          <w:p w14:paraId="22A639F2" w14:textId="77777777" w:rsidR="00E25125" w:rsidRDefault="00F129C0">
            <w:r>
              <w:t xml:space="preserve"> </w:t>
            </w:r>
          </w:p>
        </w:tc>
      </w:tr>
    </w:tbl>
    <w:p w14:paraId="3491A537" w14:textId="77777777" w:rsidR="00E25125" w:rsidRDefault="00F129C0">
      <w:r>
        <w:br w:type="page"/>
      </w:r>
    </w:p>
    <w:p w14:paraId="527C0958" w14:textId="77777777" w:rsidR="00E25125" w:rsidRDefault="00F129C0">
      <w:pPr>
        <w:pStyle w:val="Heading3"/>
      </w:pPr>
      <w:r>
        <w:lastRenderedPageBreak/>
        <w:t>12-Month Strategic Development</w:t>
      </w:r>
    </w:p>
    <w:p w14:paraId="7B7F510D" w14:textId="77777777" w:rsidR="00E25125" w:rsidRDefault="00F129C0">
      <w:pPr>
        <w:spacing w:after="180"/>
      </w:pPr>
      <w:r>
        <w:t>Longer-term initiatives requiring sustained effort and investment:</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80" w:type="dxa"/>
          <w:bottom w:w="100" w:type="dxa"/>
          <w:right w:w="180" w:type="dxa"/>
        </w:tblCellMar>
        <w:tblLook w:val="04A0" w:firstRow="1" w:lastRow="0" w:firstColumn="1" w:lastColumn="0" w:noHBand="0" w:noVBand="1"/>
      </w:tblPr>
      <w:tblGrid>
        <w:gridCol w:w="9024"/>
      </w:tblGrid>
      <w:tr w:rsidR="00E25125" w14:paraId="054B4C32" w14:textId="77777777">
        <w:tc>
          <w:tcPr>
            <w:tcW w:w="9360" w:type="dxa"/>
            <w:tcBorders>
              <w:top w:val="single" w:sz="1" w:space="0" w:color="CCCCCC"/>
              <w:left w:val="single" w:sz="1" w:space="0" w:color="CCCCCC"/>
              <w:bottom w:val="single" w:sz="1" w:space="0" w:color="CCCCCC"/>
              <w:right w:val="single" w:sz="1" w:space="0" w:color="CCCCCC"/>
            </w:tcBorders>
            <w:shd w:val="clear" w:color="auto" w:fill="F0F7FF"/>
          </w:tcPr>
          <w:p w14:paraId="5E5568FD" w14:textId="77777777" w:rsidR="00E25125" w:rsidRDefault="00F129C0">
            <w:r>
              <w:rPr>
                <w:b/>
                <w:bCs/>
              </w:rPr>
              <w:t>Initiative 1:</w:t>
            </w:r>
          </w:p>
          <w:p w14:paraId="0DA9A920" w14:textId="77777777" w:rsidR="00E25125" w:rsidRDefault="00F129C0">
            <w:r>
              <w:t xml:space="preserve"> </w:t>
            </w:r>
          </w:p>
          <w:p w14:paraId="40C9E3BA" w14:textId="77777777" w:rsidR="00E25125" w:rsidRDefault="00F129C0">
            <w:r>
              <w:rPr>
                <w:b/>
                <w:bCs/>
              </w:rPr>
              <w:t>Objective:</w:t>
            </w:r>
          </w:p>
          <w:p w14:paraId="1C322BC4" w14:textId="77777777" w:rsidR="00E25125" w:rsidRDefault="00F129C0">
            <w:r>
              <w:t xml:space="preserve"> </w:t>
            </w:r>
          </w:p>
          <w:p w14:paraId="4BC5C5D6" w14:textId="77777777" w:rsidR="00E25125" w:rsidRDefault="00F129C0">
            <w:r>
              <w:rPr>
                <w:b/>
                <w:bCs/>
              </w:rPr>
              <w:t>Key Milestones:</w:t>
            </w:r>
          </w:p>
          <w:p w14:paraId="7D436F17" w14:textId="77777777" w:rsidR="00E25125" w:rsidRDefault="00F129C0">
            <w:r>
              <w:t xml:space="preserve"> </w:t>
            </w:r>
          </w:p>
          <w:p w14:paraId="1F09C915" w14:textId="77777777" w:rsidR="00E25125" w:rsidRDefault="00F129C0">
            <w:r>
              <w:rPr>
                <w:b/>
                <w:bCs/>
              </w:rPr>
              <w:t>Resources Required:</w:t>
            </w:r>
          </w:p>
          <w:p w14:paraId="5573EAB1" w14:textId="77777777" w:rsidR="00E25125" w:rsidRDefault="00F129C0">
            <w:r>
              <w:t xml:space="preserve"> </w:t>
            </w:r>
          </w:p>
          <w:p w14:paraId="5AFF6DC1" w14:textId="77777777" w:rsidR="00E25125" w:rsidRDefault="00F129C0">
            <w:r>
              <w:rPr>
                <w:b/>
                <w:bCs/>
              </w:rPr>
              <w:t>Success Measures:</w:t>
            </w:r>
          </w:p>
          <w:p w14:paraId="14225CB5" w14:textId="77777777" w:rsidR="00E25125" w:rsidRDefault="00F129C0">
            <w:r>
              <w:t xml:space="preserve"> </w:t>
            </w:r>
          </w:p>
        </w:tc>
      </w:tr>
      <w:tr w:rsidR="00E25125" w14:paraId="5FD9DBEA" w14:textId="77777777">
        <w:tc>
          <w:tcPr>
            <w:tcW w:w="9360" w:type="dxa"/>
            <w:tcBorders>
              <w:top w:val="single" w:sz="1" w:space="0" w:color="CCCCCC"/>
              <w:left w:val="single" w:sz="1" w:space="0" w:color="CCCCCC"/>
              <w:bottom w:val="single" w:sz="1" w:space="0" w:color="CCCCCC"/>
              <w:right w:val="single" w:sz="1" w:space="0" w:color="CCCCCC"/>
            </w:tcBorders>
            <w:shd w:val="clear" w:color="auto" w:fill="F0F7FF"/>
          </w:tcPr>
          <w:p w14:paraId="34B6D5BC" w14:textId="77777777" w:rsidR="00E25125" w:rsidRDefault="00F129C0">
            <w:r>
              <w:rPr>
                <w:b/>
                <w:bCs/>
              </w:rPr>
              <w:t>Initiative 2:</w:t>
            </w:r>
          </w:p>
          <w:p w14:paraId="65325048" w14:textId="77777777" w:rsidR="00E25125" w:rsidRDefault="00F129C0">
            <w:r>
              <w:t xml:space="preserve"> </w:t>
            </w:r>
          </w:p>
          <w:p w14:paraId="563EC2D4" w14:textId="77777777" w:rsidR="00E25125" w:rsidRDefault="00F129C0">
            <w:r>
              <w:rPr>
                <w:b/>
                <w:bCs/>
              </w:rPr>
              <w:t>Objective:</w:t>
            </w:r>
          </w:p>
          <w:p w14:paraId="40C535B4" w14:textId="77777777" w:rsidR="00E25125" w:rsidRDefault="00F129C0">
            <w:r>
              <w:t xml:space="preserve"> </w:t>
            </w:r>
          </w:p>
          <w:p w14:paraId="68AA0970" w14:textId="77777777" w:rsidR="00E25125" w:rsidRDefault="00F129C0">
            <w:r>
              <w:rPr>
                <w:b/>
                <w:bCs/>
              </w:rPr>
              <w:t>Key Milestones:</w:t>
            </w:r>
          </w:p>
          <w:p w14:paraId="5E38FFBA" w14:textId="77777777" w:rsidR="00E25125" w:rsidRDefault="00F129C0">
            <w:r>
              <w:t xml:space="preserve"> </w:t>
            </w:r>
          </w:p>
          <w:p w14:paraId="4BB76DF1" w14:textId="77777777" w:rsidR="00E25125" w:rsidRDefault="00F129C0">
            <w:r>
              <w:rPr>
                <w:b/>
                <w:bCs/>
              </w:rPr>
              <w:t>Resources Required:</w:t>
            </w:r>
          </w:p>
          <w:p w14:paraId="57019B8E" w14:textId="77777777" w:rsidR="00E25125" w:rsidRDefault="00F129C0">
            <w:r>
              <w:t xml:space="preserve"> </w:t>
            </w:r>
          </w:p>
          <w:p w14:paraId="73B96ABA" w14:textId="77777777" w:rsidR="00E25125" w:rsidRDefault="00F129C0">
            <w:r>
              <w:rPr>
                <w:b/>
                <w:bCs/>
              </w:rPr>
              <w:t>Success Measures:</w:t>
            </w:r>
          </w:p>
          <w:p w14:paraId="2B40611A" w14:textId="77777777" w:rsidR="00E25125" w:rsidRDefault="00F129C0">
            <w:r>
              <w:t xml:space="preserve"> </w:t>
            </w:r>
          </w:p>
        </w:tc>
      </w:tr>
      <w:tr w:rsidR="00E25125" w14:paraId="439A71A8" w14:textId="77777777">
        <w:tc>
          <w:tcPr>
            <w:tcW w:w="9360" w:type="dxa"/>
            <w:tcBorders>
              <w:top w:val="single" w:sz="1" w:space="0" w:color="CCCCCC"/>
              <w:left w:val="single" w:sz="1" w:space="0" w:color="CCCCCC"/>
              <w:bottom w:val="single" w:sz="1" w:space="0" w:color="CCCCCC"/>
              <w:right w:val="single" w:sz="1" w:space="0" w:color="CCCCCC"/>
            </w:tcBorders>
            <w:shd w:val="clear" w:color="auto" w:fill="F0F7FF"/>
          </w:tcPr>
          <w:p w14:paraId="43D6860F" w14:textId="77777777" w:rsidR="00E25125" w:rsidRDefault="00F129C0">
            <w:r>
              <w:rPr>
                <w:b/>
                <w:bCs/>
              </w:rPr>
              <w:t>Initiative 3:</w:t>
            </w:r>
          </w:p>
          <w:p w14:paraId="17E1D66D" w14:textId="77777777" w:rsidR="00E25125" w:rsidRDefault="00F129C0">
            <w:r>
              <w:t xml:space="preserve"> </w:t>
            </w:r>
          </w:p>
          <w:p w14:paraId="4DEBD96E" w14:textId="77777777" w:rsidR="00E25125" w:rsidRDefault="00F129C0">
            <w:r>
              <w:rPr>
                <w:b/>
                <w:bCs/>
              </w:rPr>
              <w:t>Objective:</w:t>
            </w:r>
          </w:p>
          <w:p w14:paraId="6C0135E3" w14:textId="77777777" w:rsidR="00E25125" w:rsidRDefault="00F129C0">
            <w:r>
              <w:t xml:space="preserve"> </w:t>
            </w:r>
          </w:p>
          <w:p w14:paraId="057D3902" w14:textId="77777777" w:rsidR="00E25125" w:rsidRDefault="00F129C0">
            <w:r>
              <w:rPr>
                <w:b/>
                <w:bCs/>
              </w:rPr>
              <w:t>Key Milestones:</w:t>
            </w:r>
          </w:p>
          <w:p w14:paraId="3000B8CD" w14:textId="77777777" w:rsidR="00E25125" w:rsidRDefault="00F129C0">
            <w:r>
              <w:t xml:space="preserve"> </w:t>
            </w:r>
          </w:p>
          <w:p w14:paraId="26BE575B" w14:textId="77777777" w:rsidR="00E25125" w:rsidRDefault="00F129C0">
            <w:r>
              <w:rPr>
                <w:b/>
                <w:bCs/>
              </w:rPr>
              <w:t>Resources Required:</w:t>
            </w:r>
          </w:p>
          <w:p w14:paraId="6F2A1174" w14:textId="77777777" w:rsidR="00E25125" w:rsidRDefault="00F129C0">
            <w:r>
              <w:t xml:space="preserve"> </w:t>
            </w:r>
          </w:p>
          <w:p w14:paraId="3BEC6F59" w14:textId="77777777" w:rsidR="00E25125" w:rsidRDefault="00F129C0">
            <w:r>
              <w:rPr>
                <w:b/>
                <w:bCs/>
              </w:rPr>
              <w:t>Success Measures:</w:t>
            </w:r>
          </w:p>
          <w:p w14:paraId="78788BDC" w14:textId="77777777" w:rsidR="00E25125" w:rsidRDefault="00F129C0">
            <w:r>
              <w:t xml:space="preserve"> </w:t>
            </w:r>
          </w:p>
        </w:tc>
      </w:tr>
    </w:tbl>
    <w:p w14:paraId="170701E4" w14:textId="77777777" w:rsidR="00E25125" w:rsidRDefault="00F129C0">
      <w:pPr>
        <w:pStyle w:val="Heading3"/>
        <w:spacing w:before="360"/>
      </w:pPr>
      <w:r>
        <w:t>Review and Accountability</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80" w:type="dxa"/>
          <w:bottom w:w="100" w:type="dxa"/>
          <w:right w:w="180" w:type="dxa"/>
        </w:tblCellMar>
        <w:tblLook w:val="04A0" w:firstRow="1" w:lastRow="0" w:firstColumn="1" w:lastColumn="0" w:noHBand="0" w:noVBand="1"/>
      </w:tblPr>
      <w:tblGrid>
        <w:gridCol w:w="9024"/>
      </w:tblGrid>
      <w:tr w:rsidR="00E25125" w14:paraId="62B06F46" w14:textId="77777777">
        <w:tc>
          <w:tcPr>
            <w:tcW w:w="9360" w:type="dxa"/>
            <w:tcBorders>
              <w:top w:val="single" w:sz="1" w:space="0" w:color="CCCCCC"/>
              <w:left w:val="single" w:sz="1" w:space="0" w:color="CCCCCC"/>
              <w:bottom w:val="single" w:sz="1" w:space="0" w:color="CCCCCC"/>
              <w:right w:val="single" w:sz="1" w:space="0" w:color="CCCCCC"/>
            </w:tcBorders>
            <w:shd w:val="clear" w:color="auto" w:fill="E7F3FF"/>
          </w:tcPr>
          <w:p w14:paraId="02E042BA" w14:textId="77777777" w:rsidR="00E25125" w:rsidRDefault="00F129C0">
            <w:r>
              <w:rPr>
                <w:b/>
                <w:bCs/>
              </w:rPr>
              <w:t>Who will be accountable for driving this agility agenda forward?</w:t>
            </w:r>
          </w:p>
          <w:p w14:paraId="706C8434" w14:textId="77777777" w:rsidR="00E25125" w:rsidRDefault="00F129C0">
            <w:r>
              <w:t xml:space="preserve"> </w:t>
            </w:r>
          </w:p>
          <w:p w14:paraId="0E18A64C" w14:textId="77777777" w:rsidR="00E25125" w:rsidRDefault="00F129C0">
            <w:r>
              <w:t xml:space="preserve"> </w:t>
            </w:r>
          </w:p>
        </w:tc>
      </w:tr>
      <w:tr w:rsidR="00E25125" w14:paraId="6E3519D7" w14:textId="77777777">
        <w:tc>
          <w:tcPr>
            <w:tcW w:w="9360" w:type="dxa"/>
            <w:tcBorders>
              <w:top w:val="single" w:sz="1" w:space="0" w:color="CCCCCC"/>
              <w:left w:val="single" w:sz="1" w:space="0" w:color="CCCCCC"/>
              <w:bottom w:val="single" w:sz="1" w:space="0" w:color="CCCCCC"/>
              <w:right w:val="single" w:sz="1" w:space="0" w:color="CCCCCC"/>
            </w:tcBorders>
            <w:shd w:val="clear" w:color="auto" w:fill="E7F3FF"/>
          </w:tcPr>
          <w:p w14:paraId="25A9BD14" w14:textId="77777777" w:rsidR="00E25125" w:rsidRDefault="00F129C0">
            <w:r>
              <w:rPr>
                <w:b/>
                <w:bCs/>
              </w:rPr>
              <w:t>How frequently will progress be reviewed?</w:t>
            </w:r>
          </w:p>
          <w:p w14:paraId="7BC76A46" w14:textId="77777777" w:rsidR="00E25125" w:rsidRDefault="00F129C0">
            <w:r>
              <w:t xml:space="preserve"> </w:t>
            </w:r>
          </w:p>
          <w:p w14:paraId="2C45009C" w14:textId="77777777" w:rsidR="00E25125" w:rsidRDefault="00F129C0">
            <w:r>
              <w:t xml:space="preserve"> </w:t>
            </w:r>
          </w:p>
        </w:tc>
      </w:tr>
      <w:tr w:rsidR="00E25125" w14:paraId="3C14017B" w14:textId="77777777">
        <w:tc>
          <w:tcPr>
            <w:tcW w:w="9360" w:type="dxa"/>
            <w:tcBorders>
              <w:top w:val="single" w:sz="1" w:space="0" w:color="CCCCCC"/>
              <w:left w:val="single" w:sz="1" w:space="0" w:color="CCCCCC"/>
              <w:bottom w:val="single" w:sz="1" w:space="0" w:color="CCCCCC"/>
              <w:right w:val="single" w:sz="1" w:space="0" w:color="CCCCCC"/>
            </w:tcBorders>
            <w:shd w:val="clear" w:color="auto" w:fill="E7F3FF"/>
          </w:tcPr>
          <w:p w14:paraId="062D3DA7" w14:textId="77777777" w:rsidR="00E25125" w:rsidRDefault="00F129C0">
            <w:r>
              <w:rPr>
                <w:b/>
                <w:bCs/>
              </w:rPr>
              <w:t>What governance structures need to be established or modified?</w:t>
            </w:r>
          </w:p>
          <w:p w14:paraId="10A2DC8E" w14:textId="77777777" w:rsidR="00E25125" w:rsidRDefault="00F129C0">
            <w:r>
              <w:t xml:space="preserve"> </w:t>
            </w:r>
          </w:p>
          <w:p w14:paraId="52F3DF7E" w14:textId="77777777" w:rsidR="00E25125" w:rsidRDefault="00F129C0">
            <w:r>
              <w:t xml:space="preserve"> </w:t>
            </w:r>
          </w:p>
          <w:p w14:paraId="70D1CF8B" w14:textId="77777777" w:rsidR="00E25125" w:rsidRDefault="00F129C0">
            <w:r>
              <w:t xml:space="preserve"> </w:t>
            </w:r>
          </w:p>
        </w:tc>
      </w:tr>
      <w:tr w:rsidR="00E25125" w14:paraId="6710D87C" w14:textId="77777777">
        <w:tc>
          <w:tcPr>
            <w:tcW w:w="9360" w:type="dxa"/>
            <w:tcBorders>
              <w:top w:val="single" w:sz="1" w:space="0" w:color="CCCCCC"/>
              <w:left w:val="single" w:sz="1" w:space="0" w:color="CCCCCC"/>
              <w:bottom w:val="single" w:sz="1" w:space="0" w:color="CCCCCC"/>
              <w:right w:val="single" w:sz="1" w:space="0" w:color="CCCCCC"/>
            </w:tcBorders>
            <w:shd w:val="clear" w:color="auto" w:fill="E7F3FF"/>
          </w:tcPr>
          <w:p w14:paraId="66899A6E" w14:textId="77777777" w:rsidR="00E25125" w:rsidRDefault="00F129C0">
            <w:r>
              <w:rPr>
                <w:b/>
                <w:bCs/>
              </w:rPr>
              <w:lastRenderedPageBreak/>
              <w:t>How will you measure improvement in organisational agility?</w:t>
            </w:r>
          </w:p>
          <w:p w14:paraId="47F66A7E" w14:textId="77777777" w:rsidR="00E25125" w:rsidRDefault="00F129C0">
            <w:r>
              <w:t xml:space="preserve"> </w:t>
            </w:r>
          </w:p>
          <w:p w14:paraId="53603944" w14:textId="77777777" w:rsidR="00E25125" w:rsidRDefault="00F129C0">
            <w:r>
              <w:t xml:space="preserve"> </w:t>
            </w:r>
          </w:p>
          <w:p w14:paraId="2D81C936" w14:textId="77777777" w:rsidR="00E25125" w:rsidRDefault="00F129C0">
            <w:r>
              <w:t xml:space="preserve"> </w:t>
            </w:r>
          </w:p>
        </w:tc>
      </w:tr>
    </w:tbl>
    <w:p w14:paraId="0C4DEBE9" w14:textId="77777777" w:rsidR="00E25125" w:rsidRDefault="00F129C0">
      <w:r>
        <w:br w:type="page"/>
      </w:r>
    </w:p>
    <w:p w14:paraId="245FFB79" w14:textId="77777777" w:rsidR="00E25125" w:rsidRDefault="00F129C0">
      <w:pPr>
        <w:pStyle w:val="Heading1"/>
      </w:pPr>
      <w:r>
        <w:lastRenderedPageBreak/>
        <w:t>Part 8: Examples of Agile Practice</w:t>
      </w:r>
    </w:p>
    <w:p w14:paraId="113F22C8" w14:textId="77777777" w:rsidR="00E25125" w:rsidRDefault="00F129C0">
      <w:pPr>
        <w:pStyle w:val="Heading2"/>
      </w:pPr>
      <w:r>
        <w:t>Learning from Adaptation in Action</w:t>
      </w:r>
    </w:p>
    <w:p w14:paraId="3E26139F" w14:textId="77777777" w:rsidR="00E25125" w:rsidRDefault="00F129C0">
      <w:pPr>
        <w:pStyle w:val="Heading3"/>
      </w:pPr>
      <w:r>
        <w:t>Example 1: Rapid Response to Major Employer Loss</w:t>
      </w:r>
    </w:p>
    <w:p w14:paraId="55CB80BE" w14:textId="77777777" w:rsidR="00E25125" w:rsidRDefault="00F129C0">
      <w:pPr>
        <w:spacing w:after="120"/>
      </w:pPr>
      <w:r>
        <w:rPr>
          <w:b/>
          <w:bCs/>
        </w:rPr>
        <w:t xml:space="preserve">Context: </w:t>
      </w:r>
      <w:r>
        <w:t>A regional economy faced the sudden closure of its largest employer, affecting 2,500 workers and threatening supply chain companies.</w:t>
      </w:r>
    </w:p>
    <w:p w14:paraId="7B16EBE3" w14:textId="77777777" w:rsidR="00E25125" w:rsidRDefault="00F129C0">
      <w:pPr>
        <w:spacing w:after="120"/>
      </w:pPr>
      <w:r>
        <w:rPr>
          <w:b/>
          <w:bCs/>
        </w:rPr>
        <w:t>Agile Response Elements:</w:t>
      </w:r>
    </w:p>
    <w:p w14:paraId="39644EC3" w14:textId="77777777" w:rsidR="00E25125" w:rsidRDefault="00F129C0">
      <w:pPr>
        <w:pStyle w:val="ListParagraph"/>
        <w:numPr>
          <w:ilvl w:val="0"/>
          <w:numId w:val="2"/>
        </w:numPr>
      </w:pPr>
      <w:r>
        <w:t>Immediate task force established within 48 hours, bringing together local authority, skills providers, business support and employment services</w:t>
      </w:r>
    </w:p>
    <w:p w14:paraId="582E6CE0" w14:textId="77777777" w:rsidR="00E25125" w:rsidRDefault="00F129C0">
      <w:pPr>
        <w:pStyle w:val="ListParagraph"/>
        <w:numPr>
          <w:ilvl w:val="0"/>
          <w:numId w:val="2"/>
        </w:numPr>
      </w:pPr>
      <w:r>
        <w:t>Rapid intelligence gathering on affected workforce skills, local labour demand and at-risk supply chain firms</w:t>
      </w:r>
    </w:p>
    <w:p w14:paraId="0813A5A5" w14:textId="77777777" w:rsidR="00E25125" w:rsidRDefault="00F129C0">
      <w:pPr>
        <w:pStyle w:val="ListParagraph"/>
        <w:numPr>
          <w:ilvl w:val="0"/>
          <w:numId w:val="2"/>
        </w:numPr>
      </w:pPr>
      <w:r>
        <w:t>Reallocation of existing economic development resources to redundancy support programme</w:t>
      </w:r>
    </w:p>
    <w:p w14:paraId="74C65D5E" w14:textId="77777777" w:rsidR="00E25125" w:rsidRDefault="00F129C0">
      <w:pPr>
        <w:pStyle w:val="ListParagraph"/>
        <w:numPr>
          <w:ilvl w:val="0"/>
          <w:numId w:val="2"/>
        </w:numPr>
      </w:pPr>
      <w:r>
        <w:t>Fast-tracked business support for affected suppliers to diversify customer base</w:t>
      </w:r>
    </w:p>
    <w:p w14:paraId="78F8C25A" w14:textId="77777777" w:rsidR="00E25125" w:rsidRDefault="00F129C0">
      <w:pPr>
        <w:pStyle w:val="ListParagraph"/>
        <w:numPr>
          <w:ilvl w:val="0"/>
          <w:numId w:val="2"/>
        </w:numPr>
      </w:pPr>
      <w:r>
        <w:t>Mobilisation of training provision aligned to identified growth sectors</w:t>
      </w:r>
    </w:p>
    <w:p w14:paraId="7A44E36A" w14:textId="77777777" w:rsidR="00E25125" w:rsidRDefault="00F129C0">
      <w:pPr>
        <w:pStyle w:val="ListParagraph"/>
        <w:numPr>
          <w:ilvl w:val="0"/>
          <w:numId w:val="2"/>
        </w:numPr>
        <w:spacing w:after="120"/>
      </w:pPr>
      <w:r>
        <w:t>Revised economic strategy priorities within three months to address industrial diversification</w:t>
      </w:r>
    </w:p>
    <w:p w14:paraId="3FD548ED" w14:textId="77777777" w:rsidR="00E25125" w:rsidRDefault="00F129C0">
      <w:pPr>
        <w:spacing w:after="240"/>
      </w:pPr>
      <w:r>
        <w:rPr>
          <w:b/>
          <w:bCs/>
        </w:rPr>
        <w:t xml:space="preserve">Outcome: </w:t>
      </w:r>
      <w:r>
        <w:t>Within 12 months, 78% of affected workers had found new employment or training. Supply chain resilience improved. Longer-term strategy successfully pivoted towards sectoral diversification.</w:t>
      </w:r>
    </w:p>
    <w:p w14:paraId="745B89D5" w14:textId="77777777" w:rsidR="00E25125" w:rsidRDefault="00F129C0">
      <w:pPr>
        <w:pStyle w:val="Heading3"/>
      </w:pPr>
      <w:r>
        <w:t>Example 2: Adapting to Post-Pandemic Working Patterns</w:t>
      </w:r>
    </w:p>
    <w:p w14:paraId="76C39322" w14:textId="77777777" w:rsidR="00E25125" w:rsidRDefault="00F129C0">
      <w:pPr>
        <w:spacing w:after="120"/>
      </w:pPr>
      <w:r>
        <w:rPr>
          <w:b/>
          <w:bCs/>
        </w:rPr>
        <w:t xml:space="preserve">Context: </w:t>
      </w:r>
      <w:r>
        <w:t>A city centre economy heavily dependent on office workers faced 60% reduction in footfall as hybrid working became permanent.</w:t>
      </w:r>
    </w:p>
    <w:p w14:paraId="47F068C7" w14:textId="77777777" w:rsidR="00E25125" w:rsidRDefault="00F129C0">
      <w:pPr>
        <w:spacing w:after="120"/>
      </w:pPr>
      <w:r>
        <w:rPr>
          <w:b/>
          <w:bCs/>
        </w:rPr>
        <w:t>Agile Response Elements:</w:t>
      </w:r>
    </w:p>
    <w:p w14:paraId="6CF063A5" w14:textId="77777777" w:rsidR="00E25125" w:rsidRDefault="00F129C0">
      <w:pPr>
        <w:pStyle w:val="ListParagraph"/>
        <w:numPr>
          <w:ilvl w:val="0"/>
          <w:numId w:val="2"/>
        </w:numPr>
      </w:pPr>
      <w:r>
        <w:t>Monthly monitoring of footfall, occupancy rates and business performance to track evolving patterns</w:t>
      </w:r>
    </w:p>
    <w:p w14:paraId="5D2BAA79" w14:textId="77777777" w:rsidR="00E25125" w:rsidRDefault="00F129C0">
      <w:pPr>
        <w:pStyle w:val="ListParagraph"/>
        <w:numPr>
          <w:ilvl w:val="0"/>
          <w:numId w:val="2"/>
        </w:numPr>
      </w:pPr>
      <w:r>
        <w:t>Stakeholder engagement to understand new needs of businesses and workers</w:t>
      </w:r>
    </w:p>
    <w:p w14:paraId="6F37D5C5" w14:textId="77777777" w:rsidR="00E25125" w:rsidRDefault="00F129C0">
      <w:pPr>
        <w:pStyle w:val="ListParagraph"/>
        <w:numPr>
          <w:ilvl w:val="0"/>
          <w:numId w:val="2"/>
        </w:numPr>
      </w:pPr>
      <w:r>
        <w:t>Rapid strategy pivot from office-centric model to mixed-use approach</w:t>
      </w:r>
    </w:p>
    <w:p w14:paraId="4C10E366" w14:textId="77777777" w:rsidR="00E25125" w:rsidRDefault="00F129C0">
      <w:pPr>
        <w:pStyle w:val="ListParagraph"/>
        <w:numPr>
          <w:ilvl w:val="0"/>
          <w:numId w:val="2"/>
        </w:numPr>
      </w:pPr>
      <w:r>
        <w:t>Accelerated planning policy changes to enable residential and leisure conversion</w:t>
      </w:r>
    </w:p>
    <w:p w14:paraId="3EF08B35" w14:textId="77777777" w:rsidR="00E25125" w:rsidRDefault="00F129C0">
      <w:pPr>
        <w:pStyle w:val="ListParagraph"/>
        <w:numPr>
          <w:ilvl w:val="0"/>
          <w:numId w:val="2"/>
        </w:numPr>
      </w:pPr>
      <w:r>
        <w:t>Enhanced public realm and cultural offer to attract different visitor types</w:t>
      </w:r>
    </w:p>
    <w:p w14:paraId="2D195136" w14:textId="77777777" w:rsidR="00E25125" w:rsidRDefault="00F129C0">
      <w:pPr>
        <w:pStyle w:val="ListParagraph"/>
        <w:numPr>
          <w:ilvl w:val="0"/>
          <w:numId w:val="2"/>
        </w:numPr>
        <w:spacing w:after="120"/>
      </w:pPr>
      <w:r>
        <w:t>Support programmes for hospitality businesses to adapt business models</w:t>
      </w:r>
    </w:p>
    <w:p w14:paraId="3F4D601B" w14:textId="77777777" w:rsidR="00E25125" w:rsidRDefault="00F129C0">
      <w:pPr>
        <w:spacing w:after="240"/>
      </w:pPr>
      <w:r>
        <w:rPr>
          <w:b/>
          <w:bCs/>
        </w:rPr>
        <w:t xml:space="preserve">Outcome: </w:t>
      </w:r>
      <w:r>
        <w:t>City centre repositioned successfully as destination rather than workplace. Evening economy strengthened. Residential conversions progressing. Business mix becoming more resilient.</w:t>
      </w:r>
    </w:p>
    <w:p w14:paraId="166CBD55" w14:textId="77777777" w:rsidR="00E25125" w:rsidRDefault="00F129C0">
      <w:pPr>
        <w:pStyle w:val="Heading3"/>
      </w:pPr>
      <w:r>
        <w:t>Example 3: Accelerating Green Economy Transition</w:t>
      </w:r>
    </w:p>
    <w:p w14:paraId="64A83154" w14:textId="77777777" w:rsidR="00E25125" w:rsidRDefault="00F129C0">
      <w:pPr>
        <w:spacing w:after="120"/>
      </w:pPr>
      <w:r>
        <w:rPr>
          <w:b/>
          <w:bCs/>
        </w:rPr>
        <w:t xml:space="preserve">Context: </w:t>
      </w:r>
      <w:r>
        <w:t>An industrial region tracked accelerating national policy commitments to net zero and identified major opportunity window.</w:t>
      </w:r>
    </w:p>
    <w:p w14:paraId="23796059" w14:textId="77777777" w:rsidR="00E25125" w:rsidRDefault="00F129C0">
      <w:pPr>
        <w:spacing w:after="120"/>
      </w:pPr>
      <w:r>
        <w:rPr>
          <w:b/>
          <w:bCs/>
        </w:rPr>
        <w:t>Agile Response Elements:</w:t>
      </w:r>
    </w:p>
    <w:p w14:paraId="02720157" w14:textId="77777777" w:rsidR="00E25125" w:rsidRDefault="00F129C0">
      <w:pPr>
        <w:pStyle w:val="ListParagraph"/>
        <w:numPr>
          <w:ilvl w:val="0"/>
          <w:numId w:val="2"/>
        </w:numPr>
      </w:pPr>
      <w:r>
        <w:lastRenderedPageBreak/>
        <w:t>Horizon scanning identified policy acceleration 18 months ahead of local strategy review</w:t>
      </w:r>
    </w:p>
    <w:p w14:paraId="6AAA1343" w14:textId="77777777" w:rsidR="00E25125" w:rsidRDefault="00F129C0">
      <w:pPr>
        <w:pStyle w:val="ListParagraph"/>
        <w:numPr>
          <w:ilvl w:val="0"/>
          <w:numId w:val="2"/>
        </w:numPr>
      </w:pPr>
      <w:r>
        <w:t>Rapid baseline assessment of local green economy assets and gaps</w:t>
      </w:r>
    </w:p>
    <w:p w14:paraId="19B1D513" w14:textId="77777777" w:rsidR="00E25125" w:rsidRDefault="00F129C0">
      <w:pPr>
        <w:pStyle w:val="ListParagraph"/>
        <w:numPr>
          <w:ilvl w:val="0"/>
          <w:numId w:val="2"/>
        </w:numPr>
      </w:pPr>
      <w:r>
        <w:t>Interim strategy addendum developed rather than waiting for full review</w:t>
      </w:r>
    </w:p>
    <w:p w14:paraId="5647FB50" w14:textId="77777777" w:rsidR="00E25125" w:rsidRDefault="00F129C0">
      <w:pPr>
        <w:pStyle w:val="ListParagraph"/>
        <w:numPr>
          <w:ilvl w:val="0"/>
          <w:numId w:val="2"/>
        </w:numPr>
      </w:pPr>
      <w:r>
        <w:t>New partnership structure created specifically for green economy coordination</w:t>
      </w:r>
    </w:p>
    <w:p w14:paraId="22811BDC" w14:textId="77777777" w:rsidR="00E25125" w:rsidRDefault="00F129C0">
      <w:pPr>
        <w:pStyle w:val="ListParagraph"/>
        <w:numPr>
          <w:ilvl w:val="0"/>
          <w:numId w:val="2"/>
        </w:numPr>
      </w:pPr>
      <w:r>
        <w:t>Budget reallocated to prioritise clean tech business support and green skills development</w:t>
      </w:r>
    </w:p>
    <w:p w14:paraId="4E167AB2" w14:textId="77777777" w:rsidR="00E25125" w:rsidRDefault="00F129C0">
      <w:pPr>
        <w:pStyle w:val="ListParagraph"/>
        <w:numPr>
          <w:ilvl w:val="0"/>
          <w:numId w:val="2"/>
        </w:numPr>
        <w:spacing w:after="120"/>
      </w:pPr>
      <w:r>
        <w:t>Successful positioning for national funding programmes due to early preparation</w:t>
      </w:r>
    </w:p>
    <w:p w14:paraId="4F6DEC35" w14:textId="77777777" w:rsidR="00E25125" w:rsidRDefault="00F129C0">
      <w:pPr>
        <w:spacing w:after="240"/>
      </w:pPr>
      <w:r>
        <w:rPr>
          <w:b/>
          <w:bCs/>
        </w:rPr>
        <w:t xml:space="preserve">Outcome: </w:t>
      </w:r>
      <w:r>
        <w:t>Region became national exemplar in green economy development. Secured £45m in competitive funding. Created 1,200 green jobs within two years. Traditional industries supported to transition.</w:t>
      </w:r>
    </w:p>
    <w:p w14:paraId="470B9C86" w14:textId="77777777" w:rsidR="00E25125" w:rsidRDefault="00F129C0">
      <w:r>
        <w:br w:type="page"/>
      </w:r>
    </w:p>
    <w:p w14:paraId="23809068" w14:textId="77777777" w:rsidR="00E25125" w:rsidRDefault="00F129C0">
      <w:pPr>
        <w:pStyle w:val="Heading1"/>
      </w:pPr>
      <w:r>
        <w:lastRenderedPageBreak/>
        <w:t>Conclusion: Embedding Agility</w:t>
      </w:r>
    </w:p>
    <w:p w14:paraId="1630A373" w14:textId="77777777" w:rsidR="00E25125" w:rsidRDefault="00F129C0">
      <w:pPr>
        <w:spacing w:after="240"/>
      </w:pPr>
      <w:r>
        <w:t>Agility in economic development is not a luxury—it is fundamental to effectiveness in a dynamic, uncertain world. The pace of technological, demographic, environmental and geopolitical change demands that economic development organisations build the capacity to sense, interpret and respond to shifting conditions.</w:t>
      </w:r>
    </w:p>
    <w:p w14:paraId="62FB390F" w14:textId="77777777" w:rsidR="00E25125" w:rsidRDefault="00F129C0">
      <w:pPr>
        <w:pStyle w:val="Heading2"/>
      </w:pPr>
      <w:r>
        <w:t>Core Messages</w:t>
      </w:r>
    </w:p>
    <w:p w14:paraId="5AC8DCD3" w14:textId="77777777" w:rsidR="00E25125" w:rsidRDefault="00F129C0">
      <w:pPr>
        <w:pStyle w:val="ListParagraph"/>
        <w:numPr>
          <w:ilvl w:val="0"/>
          <w:numId w:val="3"/>
        </w:numPr>
        <w:spacing w:after="120"/>
      </w:pPr>
      <w:r>
        <w:rPr>
          <w:b/>
          <w:bCs/>
        </w:rPr>
        <w:t xml:space="preserve">The economy is dynamic by nature. </w:t>
      </w:r>
      <w:r>
        <w:t>Change is not an exception to be managed but the normal condition requiring continuous adaptation.</w:t>
      </w:r>
    </w:p>
    <w:p w14:paraId="66CC6577" w14:textId="77777777" w:rsidR="00E25125" w:rsidRDefault="00F129C0">
      <w:pPr>
        <w:pStyle w:val="ListParagraph"/>
        <w:numPr>
          <w:ilvl w:val="0"/>
          <w:numId w:val="3"/>
        </w:numPr>
        <w:spacing w:after="120"/>
      </w:pPr>
      <w:r>
        <w:rPr>
          <w:b/>
          <w:bCs/>
        </w:rPr>
        <w:t xml:space="preserve">Agility requires investment in infrastructure. </w:t>
      </w:r>
      <w:r>
        <w:t>Intelligence systems, monitoring frameworks, flexible strategies and collaborative networks don't emerge spontaneously—they must be deliberately built.</w:t>
      </w:r>
    </w:p>
    <w:p w14:paraId="4A5D65C4" w14:textId="77777777" w:rsidR="00E25125" w:rsidRDefault="00F129C0">
      <w:pPr>
        <w:pStyle w:val="ListParagraph"/>
        <w:numPr>
          <w:ilvl w:val="0"/>
          <w:numId w:val="3"/>
        </w:numPr>
        <w:spacing w:after="120"/>
      </w:pPr>
      <w:r>
        <w:rPr>
          <w:b/>
          <w:bCs/>
        </w:rPr>
        <w:t xml:space="preserve">Evidence enables adaptation. </w:t>
      </w:r>
      <w:r>
        <w:t>Robust data and transparent analysis provide the foundation for justified pivots and maintain stakeholder confidence through change.</w:t>
      </w:r>
    </w:p>
    <w:p w14:paraId="7C15DA61" w14:textId="77777777" w:rsidR="00E25125" w:rsidRDefault="00F129C0">
      <w:pPr>
        <w:pStyle w:val="ListParagraph"/>
        <w:numPr>
          <w:ilvl w:val="0"/>
          <w:numId w:val="3"/>
        </w:numPr>
        <w:spacing w:after="120"/>
      </w:pPr>
      <w:r>
        <w:rPr>
          <w:b/>
          <w:bCs/>
        </w:rPr>
        <w:t xml:space="preserve">Context determines the path. </w:t>
      </w:r>
      <w:r>
        <w:t>There is no single agility blueprint. Your approach must reflect your local economic characteristics, institutional capacity and specific challenges.</w:t>
      </w:r>
    </w:p>
    <w:p w14:paraId="6D67B4B2" w14:textId="77777777" w:rsidR="00E25125" w:rsidRDefault="00F129C0">
      <w:pPr>
        <w:pStyle w:val="ListParagraph"/>
        <w:numPr>
          <w:ilvl w:val="0"/>
          <w:numId w:val="3"/>
        </w:numPr>
        <w:spacing w:after="240"/>
      </w:pPr>
      <w:r>
        <w:rPr>
          <w:b/>
          <w:bCs/>
        </w:rPr>
        <w:t xml:space="preserve">Agility is a capability to develop, not a state to achieve. </w:t>
      </w:r>
      <w:r>
        <w:t>Focus on continuous improvement in your organisation's adaptive capacity rather than seeking perfect responsiveness.</w:t>
      </w:r>
    </w:p>
    <w:p w14:paraId="3E8BFB70" w14:textId="77777777" w:rsidR="00E25125" w:rsidRDefault="00F129C0">
      <w:pPr>
        <w:pStyle w:val="Heading2"/>
      </w:pPr>
      <w:r>
        <w:t>Next Steps</w:t>
      </w:r>
    </w:p>
    <w:p w14:paraId="1B39CB63" w14:textId="77777777" w:rsidR="00E25125" w:rsidRDefault="00F129C0">
      <w:pPr>
        <w:spacing w:after="180"/>
      </w:pPr>
      <w:r>
        <w:t>Having worked through this workbook, prioritise your next actions:</w:t>
      </w:r>
    </w:p>
    <w:p w14:paraId="133C4453" w14:textId="77777777" w:rsidR="00E25125" w:rsidRDefault="00F129C0">
      <w:pPr>
        <w:pStyle w:val="ListParagraph"/>
        <w:numPr>
          <w:ilvl w:val="0"/>
          <w:numId w:val="2"/>
        </w:numPr>
      </w:pPr>
      <w:r>
        <w:rPr>
          <w:b/>
          <w:bCs/>
        </w:rPr>
        <w:t xml:space="preserve">Complete the diagnostic framework </w:t>
      </w:r>
      <w:r>
        <w:t>to identify your strongest and weakest dimensions</w:t>
      </w:r>
    </w:p>
    <w:p w14:paraId="0A15CFD7" w14:textId="77777777" w:rsidR="00E25125" w:rsidRDefault="00F129C0">
      <w:pPr>
        <w:pStyle w:val="ListParagraph"/>
        <w:numPr>
          <w:ilvl w:val="0"/>
          <w:numId w:val="2"/>
        </w:numPr>
      </w:pPr>
      <w:r>
        <w:rPr>
          <w:b/>
          <w:bCs/>
        </w:rPr>
        <w:t xml:space="preserve">Select 2-3 quick wins </w:t>
      </w:r>
      <w:r>
        <w:t>from your action plan that can demonstrate early progress</w:t>
      </w:r>
    </w:p>
    <w:p w14:paraId="01D31A9D" w14:textId="77777777" w:rsidR="00E25125" w:rsidRDefault="00F129C0">
      <w:pPr>
        <w:pStyle w:val="ListParagraph"/>
        <w:numPr>
          <w:ilvl w:val="0"/>
          <w:numId w:val="2"/>
        </w:numPr>
      </w:pPr>
      <w:r>
        <w:rPr>
          <w:b/>
          <w:bCs/>
        </w:rPr>
        <w:t xml:space="preserve">Establish accountability </w:t>
      </w:r>
      <w:r>
        <w:t>by assigning clear ownership for the agility agenda</w:t>
      </w:r>
    </w:p>
    <w:p w14:paraId="1AB0B2A8" w14:textId="77777777" w:rsidR="00E25125" w:rsidRDefault="00F129C0">
      <w:pPr>
        <w:pStyle w:val="ListParagraph"/>
        <w:numPr>
          <w:ilvl w:val="0"/>
          <w:numId w:val="2"/>
        </w:numPr>
      </w:pPr>
      <w:r>
        <w:rPr>
          <w:b/>
          <w:bCs/>
        </w:rPr>
        <w:t xml:space="preserve">Build internal support </w:t>
      </w:r>
      <w:r>
        <w:t>by socialising the principles and rationale with your team and key stakeholders</w:t>
      </w:r>
    </w:p>
    <w:p w14:paraId="07C2A4AA" w14:textId="77777777" w:rsidR="00E25125" w:rsidRDefault="00F129C0">
      <w:pPr>
        <w:pStyle w:val="ListParagraph"/>
        <w:numPr>
          <w:ilvl w:val="0"/>
          <w:numId w:val="2"/>
        </w:numPr>
        <w:spacing w:after="240"/>
      </w:pPr>
      <w:r>
        <w:rPr>
          <w:b/>
          <w:bCs/>
        </w:rPr>
        <w:t xml:space="preserve">Schedule your first review </w:t>
      </w:r>
      <w:r>
        <w:t>to assess progress and maintain momentum</w:t>
      </w:r>
    </w:p>
    <w:p w14:paraId="5133B8C4" w14:textId="77777777" w:rsidR="00E25125" w:rsidRDefault="00F129C0">
      <w:pPr>
        <w:pStyle w:val="BoxedText"/>
        <w:spacing w:before="360"/>
      </w:pPr>
      <w:r>
        <w:rPr>
          <w:b/>
          <w:bCs/>
          <w:i/>
          <w:iCs/>
        </w:rPr>
        <w:t xml:space="preserve">REMEMBER: </w:t>
      </w:r>
      <w:r>
        <w:rPr>
          <w:i/>
          <w:iCs/>
        </w:rPr>
        <w:t>Building agility is itself an adaptive process. Start where you are, use what you have, and learn as you go. The goal is progress, not perfection.</w:t>
      </w:r>
    </w:p>
    <w:p w14:paraId="48441B15" w14:textId="77777777" w:rsidR="00E25125" w:rsidRDefault="00F129C0">
      <w:pPr>
        <w:spacing w:before="480" w:after="120"/>
        <w:jc w:val="center"/>
      </w:pPr>
      <w:r>
        <w:rPr>
          <w:color w:val="666666"/>
          <w:sz w:val="22"/>
          <w:szCs w:val="22"/>
        </w:rPr>
        <w:t>For further guidance, consult:</w:t>
      </w:r>
    </w:p>
    <w:p w14:paraId="77CFD356" w14:textId="77777777" w:rsidR="00E25125" w:rsidRDefault="00F129C0">
      <w:pPr>
        <w:jc w:val="center"/>
      </w:pPr>
      <w:r>
        <w:rPr>
          <w:b/>
          <w:bCs/>
        </w:rPr>
        <w:t>The Practitioner's Handbook to Local and Regional Economic Development</w:t>
      </w:r>
    </w:p>
    <w:p w14:paraId="7AEB7ADB" w14:textId="77777777" w:rsidR="00E25125" w:rsidRDefault="00F129C0">
      <w:pPr>
        <w:spacing w:after="120"/>
        <w:jc w:val="center"/>
      </w:pPr>
      <w:r>
        <w:rPr>
          <w:color w:val="4472C4"/>
          <w:sz w:val="22"/>
          <w:szCs w:val="22"/>
        </w:rPr>
        <w:t>Available at www.mylocaleconomy.org</w:t>
      </w:r>
    </w:p>
    <w:sectPr w:rsidR="00E25125">
      <w:footerReference w:type="default" r:id="rId8"/>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92349" w14:textId="77777777" w:rsidR="00AF2FA0" w:rsidRDefault="00AF2FA0">
      <w:r>
        <w:separator/>
      </w:r>
    </w:p>
  </w:endnote>
  <w:endnote w:type="continuationSeparator" w:id="0">
    <w:p w14:paraId="7F5E2739" w14:textId="77777777" w:rsidR="00AF2FA0" w:rsidRDefault="00AF2F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FED7F" w14:textId="77777777" w:rsidR="00E25125" w:rsidRDefault="00F129C0">
    <w:pPr>
      <w:jc w:val="center"/>
      <w:rPr>
        <w:color w:val="666666"/>
        <w:sz w:val="20"/>
        <w:szCs w:val="20"/>
      </w:rPr>
    </w:pPr>
    <w:r>
      <w:rPr>
        <w:color w:val="666666"/>
        <w:sz w:val="20"/>
        <w:szCs w:val="20"/>
      </w:rPr>
      <w:t xml:space="preserve">Staying Agile in Economic Development | Page </w:t>
    </w:r>
    <w:r>
      <w:rPr>
        <w:color w:val="666666"/>
        <w:sz w:val="20"/>
        <w:szCs w:val="20"/>
      </w:rPr>
      <w:fldChar w:fldCharType="begin"/>
    </w:r>
    <w:r>
      <w:rPr>
        <w:color w:val="666666"/>
        <w:sz w:val="20"/>
        <w:szCs w:val="20"/>
      </w:rPr>
      <w:instrText>PAGE</w:instrText>
    </w:r>
    <w:r>
      <w:rPr>
        <w:color w:val="666666"/>
        <w:sz w:val="20"/>
        <w:szCs w:val="20"/>
      </w:rPr>
      <w:fldChar w:fldCharType="separate"/>
    </w:r>
    <w:r w:rsidR="00D8347F">
      <w:rPr>
        <w:noProof/>
        <w:color w:val="666666"/>
        <w:sz w:val="20"/>
        <w:szCs w:val="20"/>
      </w:rPr>
      <w:t>1</w:t>
    </w:r>
    <w:r>
      <w:rPr>
        <w:color w:val="666666"/>
        <w:sz w:val="20"/>
        <w:szCs w:val="20"/>
      </w:rPr>
      <w:fldChar w:fldCharType="end"/>
    </w:r>
  </w:p>
  <w:p w14:paraId="096DA657" w14:textId="289D6D7B" w:rsidR="00D8347F" w:rsidRPr="00D8347F" w:rsidRDefault="00D8347F">
    <w:pPr>
      <w:jc w:val="center"/>
      <w:rPr>
        <w:spacing w:val="20"/>
        <w:w w:val="110"/>
      </w:rPr>
    </w:pPr>
    <w:r w:rsidRPr="00D8347F">
      <w:rPr>
        <w:color w:val="666666"/>
        <w:spacing w:val="20"/>
        <w:w w:val="110"/>
        <w:sz w:val="20"/>
        <w:szCs w:val="20"/>
      </w:rPr>
      <w:t>www.economicdevelopment.world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46769C" w14:textId="77777777" w:rsidR="00AF2FA0" w:rsidRDefault="00AF2FA0">
      <w:r>
        <w:separator/>
      </w:r>
    </w:p>
  </w:footnote>
  <w:footnote w:type="continuationSeparator" w:id="0">
    <w:p w14:paraId="6EBAF23E" w14:textId="77777777" w:rsidR="00AF2FA0" w:rsidRDefault="00AF2F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9716D6"/>
    <w:multiLevelType w:val="hybridMultilevel"/>
    <w:tmpl w:val="736A3E80"/>
    <w:lvl w:ilvl="0" w:tplc="FE026144">
      <w:start w:val="1"/>
      <w:numFmt w:val="decimal"/>
      <w:lvlText w:val="%1."/>
      <w:lvlJc w:val="left"/>
      <w:pPr>
        <w:ind w:left="720" w:hanging="360"/>
      </w:pPr>
    </w:lvl>
    <w:lvl w:ilvl="1" w:tplc="FECEC9D0">
      <w:numFmt w:val="decimal"/>
      <w:lvlText w:val=""/>
      <w:lvlJc w:val="left"/>
    </w:lvl>
    <w:lvl w:ilvl="2" w:tplc="EB02299C">
      <w:numFmt w:val="decimal"/>
      <w:lvlText w:val=""/>
      <w:lvlJc w:val="left"/>
    </w:lvl>
    <w:lvl w:ilvl="3" w:tplc="D306295E">
      <w:numFmt w:val="decimal"/>
      <w:lvlText w:val=""/>
      <w:lvlJc w:val="left"/>
    </w:lvl>
    <w:lvl w:ilvl="4" w:tplc="4FFCF6B8">
      <w:numFmt w:val="decimal"/>
      <w:lvlText w:val=""/>
      <w:lvlJc w:val="left"/>
    </w:lvl>
    <w:lvl w:ilvl="5" w:tplc="A4107D86">
      <w:numFmt w:val="decimal"/>
      <w:lvlText w:val=""/>
      <w:lvlJc w:val="left"/>
    </w:lvl>
    <w:lvl w:ilvl="6" w:tplc="DE24BDA4">
      <w:numFmt w:val="decimal"/>
      <w:lvlText w:val=""/>
      <w:lvlJc w:val="left"/>
    </w:lvl>
    <w:lvl w:ilvl="7" w:tplc="C666EB9C">
      <w:numFmt w:val="decimal"/>
      <w:lvlText w:val=""/>
      <w:lvlJc w:val="left"/>
    </w:lvl>
    <w:lvl w:ilvl="8" w:tplc="55DADE64">
      <w:numFmt w:val="decimal"/>
      <w:lvlText w:val=""/>
      <w:lvlJc w:val="left"/>
    </w:lvl>
  </w:abstractNum>
  <w:abstractNum w:abstractNumId="1" w15:restartNumberingAfterBreak="0">
    <w:nsid w:val="3891541C"/>
    <w:multiLevelType w:val="hybridMultilevel"/>
    <w:tmpl w:val="246A4958"/>
    <w:lvl w:ilvl="0" w:tplc="1432399E">
      <w:start w:val="1"/>
      <w:numFmt w:val="bullet"/>
      <w:lvlText w:val="●"/>
      <w:lvlJc w:val="left"/>
      <w:pPr>
        <w:ind w:left="720" w:hanging="360"/>
      </w:pPr>
    </w:lvl>
    <w:lvl w:ilvl="1" w:tplc="E578B3AA">
      <w:start w:val="1"/>
      <w:numFmt w:val="bullet"/>
      <w:lvlText w:val="○"/>
      <w:lvlJc w:val="left"/>
      <w:pPr>
        <w:ind w:left="1440" w:hanging="360"/>
      </w:pPr>
    </w:lvl>
    <w:lvl w:ilvl="2" w:tplc="2CA88EE2">
      <w:start w:val="1"/>
      <w:numFmt w:val="bullet"/>
      <w:lvlText w:val="■"/>
      <w:lvlJc w:val="left"/>
      <w:pPr>
        <w:ind w:left="2160" w:hanging="360"/>
      </w:pPr>
    </w:lvl>
    <w:lvl w:ilvl="3" w:tplc="F57AE02A">
      <w:start w:val="1"/>
      <w:numFmt w:val="bullet"/>
      <w:lvlText w:val="●"/>
      <w:lvlJc w:val="left"/>
      <w:pPr>
        <w:ind w:left="2880" w:hanging="360"/>
      </w:pPr>
    </w:lvl>
    <w:lvl w:ilvl="4" w:tplc="3F145BD8">
      <w:start w:val="1"/>
      <w:numFmt w:val="bullet"/>
      <w:lvlText w:val="○"/>
      <w:lvlJc w:val="left"/>
      <w:pPr>
        <w:ind w:left="3600" w:hanging="360"/>
      </w:pPr>
    </w:lvl>
    <w:lvl w:ilvl="5" w:tplc="CE2C02AC">
      <w:start w:val="1"/>
      <w:numFmt w:val="bullet"/>
      <w:lvlText w:val="■"/>
      <w:lvlJc w:val="left"/>
      <w:pPr>
        <w:ind w:left="4320" w:hanging="360"/>
      </w:pPr>
    </w:lvl>
    <w:lvl w:ilvl="6" w:tplc="CA582B44">
      <w:start w:val="1"/>
      <w:numFmt w:val="bullet"/>
      <w:lvlText w:val="●"/>
      <w:lvlJc w:val="left"/>
      <w:pPr>
        <w:ind w:left="5040" w:hanging="360"/>
      </w:pPr>
    </w:lvl>
    <w:lvl w:ilvl="7" w:tplc="3C98132A">
      <w:start w:val="1"/>
      <w:numFmt w:val="bullet"/>
      <w:lvlText w:val="●"/>
      <w:lvlJc w:val="left"/>
      <w:pPr>
        <w:ind w:left="5760" w:hanging="360"/>
      </w:pPr>
    </w:lvl>
    <w:lvl w:ilvl="8" w:tplc="92486552">
      <w:start w:val="1"/>
      <w:numFmt w:val="bullet"/>
      <w:lvlText w:val="●"/>
      <w:lvlJc w:val="left"/>
      <w:pPr>
        <w:ind w:left="6480" w:hanging="360"/>
      </w:pPr>
    </w:lvl>
  </w:abstractNum>
  <w:abstractNum w:abstractNumId="2" w15:restartNumberingAfterBreak="0">
    <w:nsid w:val="5ACA3409"/>
    <w:multiLevelType w:val="hybridMultilevel"/>
    <w:tmpl w:val="FEF8201A"/>
    <w:lvl w:ilvl="0" w:tplc="DB7EF0CA">
      <w:start w:val="1"/>
      <w:numFmt w:val="bullet"/>
      <w:lvlText w:val="•"/>
      <w:lvlJc w:val="left"/>
      <w:pPr>
        <w:ind w:left="720" w:hanging="360"/>
      </w:pPr>
    </w:lvl>
    <w:lvl w:ilvl="1" w:tplc="13749306">
      <w:start w:val="1"/>
      <w:numFmt w:val="bullet"/>
      <w:lvlText w:val="○"/>
      <w:lvlJc w:val="left"/>
      <w:pPr>
        <w:ind w:left="1440" w:hanging="360"/>
      </w:pPr>
    </w:lvl>
    <w:lvl w:ilvl="2" w:tplc="D9622A62">
      <w:numFmt w:val="decimal"/>
      <w:lvlText w:val=""/>
      <w:lvlJc w:val="left"/>
    </w:lvl>
    <w:lvl w:ilvl="3" w:tplc="5074C294">
      <w:numFmt w:val="decimal"/>
      <w:lvlText w:val=""/>
      <w:lvlJc w:val="left"/>
    </w:lvl>
    <w:lvl w:ilvl="4" w:tplc="4F5014A0">
      <w:numFmt w:val="decimal"/>
      <w:lvlText w:val=""/>
      <w:lvlJc w:val="left"/>
    </w:lvl>
    <w:lvl w:ilvl="5" w:tplc="921E112E">
      <w:numFmt w:val="decimal"/>
      <w:lvlText w:val=""/>
      <w:lvlJc w:val="left"/>
    </w:lvl>
    <w:lvl w:ilvl="6" w:tplc="897CCAE4">
      <w:numFmt w:val="decimal"/>
      <w:lvlText w:val=""/>
      <w:lvlJc w:val="left"/>
    </w:lvl>
    <w:lvl w:ilvl="7" w:tplc="1562903A">
      <w:numFmt w:val="decimal"/>
      <w:lvlText w:val=""/>
      <w:lvlJc w:val="left"/>
    </w:lvl>
    <w:lvl w:ilvl="8" w:tplc="A9C8DA6E">
      <w:numFmt w:val="decimal"/>
      <w:lvlText w:val=""/>
      <w:lvlJc w:val="left"/>
    </w:lvl>
  </w:abstractNum>
  <w:num w:numId="1" w16cid:durableId="436632417">
    <w:abstractNumId w:val="1"/>
    <w:lvlOverride w:ilvl="0">
      <w:startOverride w:val="1"/>
    </w:lvlOverride>
  </w:num>
  <w:num w:numId="2" w16cid:durableId="1389843988">
    <w:abstractNumId w:val="2"/>
    <w:lvlOverride w:ilvl="0">
      <w:startOverride w:val="1"/>
    </w:lvlOverride>
  </w:num>
  <w:num w:numId="3" w16cid:durableId="95980555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5125"/>
    <w:rsid w:val="006160EB"/>
    <w:rsid w:val="00AF2FA0"/>
    <w:rsid w:val="00B7338D"/>
    <w:rsid w:val="00D8347F"/>
    <w:rsid w:val="00E25125"/>
    <w:rsid w:val="00F129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43EA6"/>
  <w15:docId w15:val="{48A5277E-7067-422B-8000-0AB588D6D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480" w:after="240"/>
      <w:outlineLvl w:val="0"/>
    </w:pPr>
    <w:rPr>
      <w:b/>
      <w:bCs/>
      <w:color w:val="1F4E78"/>
      <w:sz w:val="36"/>
      <w:szCs w:val="36"/>
    </w:rPr>
  </w:style>
  <w:style w:type="paragraph" w:styleId="Heading2">
    <w:name w:val="heading 2"/>
    <w:uiPriority w:val="9"/>
    <w:unhideWhenUsed/>
    <w:qFormat/>
    <w:pPr>
      <w:spacing w:before="360" w:after="180"/>
      <w:outlineLvl w:val="1"/>
    </w:pPr>
    <w:rPr>
      <w:b/>
      <w:bCs/>
      <w:color w:val="2E5C8A"/>
      <w:sz w:val="30"/>
      <w:szCs w:val="30"/>
    </w:rPr>
  </w:style>
  <w:style w:type="paragraph" w:styleId="Heading3">
    <w:name w:val="heading 3"/>
    <w:uiPriority w:val="9"/>
    <w:unhideWhenUsed/>
    <w:qFormat/>
    <w:pPr>
      <w:spacing w:before="240" w:after="120"/>
      <w:outlineLvl w:val="2"/>
    </w:pPr>
    <w:rPr>
      <w:b/>
      <w:bCs/>
      <w:color w:val="4472C4"/>
      <w:sz w:val="26"/>
      <w:szCs w:val="26"/>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before="240" w:after="240"/>
      <w:jc w:val="center"/>
    </w:pPr>
    <w:rPr>
      <w:b/>
      <w:bCs/>
      <w:color w:val="1F4E78"/>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Subtitle">
    <w:name w:val="Subtitle"/>
    <w:uiPriority w:val="11"/>
    <w:qFormat/>
    <w:pPr>
      <w:spacing w:before="120" w:after="240"/>
      <w:jc w:val="center"/>
    </w:pPr>
    <w:rPr>
      <w:color w:val="4472C4"/>
      <w:sz w:val="32"/>
      <w:szCs w:val="32"/>
    </w:rPr>
  </w:style>
  <w:style w:type="paragraph" w:customStyle="1" w:styleId="BoxedText">
    <w:name w:val="Boxed Text"/>
    <w:pPr>
      <w:spacing w:before="240" w:after="240"/>
      <w:ind w:left="720" w:right="720"/>
    </w:pPr>
    <w:rPr>
      <w:color w:val="1F4E78"/>
    </w:rPr>
  </w:style>
  <w:style w:type="paragraph" w:styleId="Header">
    <w:name w:val="header"/>
    <w:basedOn w:val="Normal"/>
    <w:link w:val="HeaderChar"/>
    <w:uiPriority w:val="99"/>
    <w:unhideWhenUsed/>
    <w:rsid w:val="00D8347F"/>
    <w:pPr>
      <w:tabs>
        <w:tab w:val="center" w:pos="4513"/>
        <w:tab w:val="right" w:pos="9026"/>
      </w:tabs>
    </w:pPr>
  </w:style>
  <w:style w:type="character" w:customStyle="1" w:styleId="HeaderChar">
    <w:name w:val="Header Char"/>
    <w:basedOn w:val="DefaultParagraphFont"/>
    <w:link w:val="Header"/>
    <w:uiPriority w:val="99"/>
    <w:rsid w:val="00D8347F"/>
  </w:style>
  <w:style w:type="paragraph" w:styleId="Footer">
    <w:name w:val="footer"/>
    <w:basedOn w:val="Normal"/>
    <w:link w:val="FooterChar"/>
    <w:uiPriority w:val="99"/>
    <w:unhideWhenUsed/>
    <w:rsid w:val="00D8347F"/>
    <w:pPr>
      <w:tabs>
        <w:tab w:val="center" w:pos="4513"/>
        <w:tab w:val="right" w:pos="9026"/>
      </w:tabs>
    </w:pPr>
  </w:style>
  <w:style w:type="character" w:customStyle="1" w:styleId="FooterChar">
    <w:name w:val="Footer Char"/>
    <w:basedOn w:val="DefaultParagraphFont"/>
    <w:link w:val="Footer"/>
    <w:uiPriority w:val="99"/>
    <w:rsid w:val="00D834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2842</Words>
  <Characters>19152</Characters>
  <Application>Microsoft Office Word</Application>
  <DocSecurity>0</DocSecurity>
  <Lines>682</Lines>
  <Paragraphs>365</Paragraphs>
  <ScaleCrop>false</ScaleCrop>
  <Company/>
  <LinksUpToDate>false</LinksUpToDate>
  <CharactersWithSpaces>21819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Glenn Athey</cp:lastModifiedBy>
  <cp:revision>2</cp:revision>
  <dcterms:created xsi:type="dcterms:W3CDTF">2025-12-22T09:45:00Z</dcterms:created>
  <dcterms:modified xsi:type="dcterms:W3CDTF">2025-12-22T09:45:00Z</dcterms:modified>
</cp:coreProperties>
</file>